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635" w:type="dxa"/>
        <w:tblInd w:w="-147" w:type="dxa"/>
        <w:tblLayout w:type="fixed"/>
        <w:tblLook w:val="04A0" w:firstRow="1" w:lastRow="0" w:firstColumn="1" w:lastColumn="0" w:noHBand="0" w:noVBand="1"/>
      </w:tblPr>
      <w:tblGrid>
        <w:gridCol w:w="851"/>
        <w:gridCol w:w="3260"/>
        <w:gridCol w:w="9356"/>
        <w:gridCol w:w="1134"/>
        <w:gridCol w:w="34"/>
      </w:tblGrid>
      <w:tr w:rsidR="00BF12DC" w:rsidRPr="00526499" w14:paraId="0554D322" w14:textId="77777777" w:rsidTr="00996B18">
        <w:trPr>
          <w:gridAfter w:val="1"/>
          <w:wAfter w:w="34" w:type="dxa"/>
          <w:cantSplit/>
        </w:trPr>
        <w:tc>
          <w:tcPr>
            <w:tcW w:w="14601" w:type="dxa"/>
            <w:gridSpan w:val="4"/>
            <w:shd w:val="clear" w:color="auto" w:fill="D9D9D9" w:themeFill="background1" w:themeFillShade="D9"/>
          </w:tcPr>
          <w:p w14:paraId="2CBE85A9" w14:textId="77777777" w:rsidR="001875FC" w:rsidRPr="00E838F2" w:rsidRDefault="001875FC" w:rsidP="001875FC">
            <w:pPr>
              <w:pStyle w:val="Heading3"/>
              <w:keepLines/>
              <w:ind w:firstLine="0"/>
              <w:jc w:val="center"/>
              <w:outlineLvl w:val="2"/>
              <w:rPr>
                <w:rFonts w:ascii="Calibri" w:hAnsi="Calibri" w:cs="Arial"/>
                <w:sz w:val="36"/>
                <w:szCs w:val="24"/>
                <w:u w:val="none"/>
              </w:rPr>
            </w:pPr>
            <w:r w:rsidRPr="00E838F2">
              <w:rPr>
                <w:rFonts w:ascii="Calibri" w:hAnsi="Calibri" w:cs="Arial"/>
                <w:sz w:val="36"/>
                <w:szCs w:val="24"/>
                <w:u w:val="none"/>
              </w:rPr>
              <w:t>ELECTORAL MANAGEMENT BOARD FOR SCOTLAND</w:t>
            </w:r>
          </w:p>
          <w:p w14:paraId="241A6D01" w14:textId="1E3AD569" w:rsidR="00470A48" w:rsidRPr="00470A48" w:rsidRDefault="00405B42" w:rsidP="00470A48">
            <w:pPr>
              <w:jc w:val="center"/>
              <w:rPr>
                <w:rFonts w:ascii="Calibri" w:hAnsi="Calibri" w:cs="Arial"/>
                <w:b/>
                <w:bCs/>
                <w:sz w:val="24"/>
                <w:szCs w:val="24"/>
              </w:rPr>
            </w:pPr>
            <w:r>
              <w:rPr>
                <w:rFonts w:ascii="Calibri" w:hAnsi="Calibri" w:cs="Arial"/>
                <w:b/>
                <w:sz w:val="24"/>
                <w:szCs w:val="24"/>
              </w:rPr>
              <w:t xml:space="preserve">ACTION NOTE: </w:t>
            </w:r>
            <w:r w:rsidR="00FE1A29">
              <w:rPr>
                <w:rFonts w:ascii="Calibri" w:hAnsi="Calibri" w:cs="Arial"/>
                <w:b/>
                <w:sz w:val="24"/>
                <w:szCs w:val="24"/>
              </w:rPr>
              <w:t xml:space="preserve">2PM </w:t>
            </w:r>
            <w:r w:rsidR="00FB761C">
              <w:rPr>
                <w:rFonts w:ascii="Calibri" w:hAnsi="Calibri" w:cs="Arial"/>
                <w:b/>
                <w:bCs/>
                <w:sz w:val="24"/>
                <w:szCs w:val="24"/>
              </w:rPr>
              <w:t>24</w:t>
            </w:r>
            <w:r w:rsidR="00092E8D">
              <w:rPr>
                <w:rFonts w:ascii="Calibri" w:hAnsi="Calibri" w:cs="Arial"/>
                <w:b/>
                <w:bCs/>
                <w:sz w:val="24"/>
                <w:szCs w:val="24"/>
              </w:rPr>
              <w:t xml:space="preserve"> </w:t>
            </w:r>
            <w:r w:rsidR="00FB761C">
              <w:rPr>
                <w:rFonts w:ascii="Calibri" w:hAnsi="Calibri" w:cs="Arial"/>
                <w:b/>
                <w:bCs/>
                <w:sz w:val="24"/>
                <w:szCs w:val="24"/>
              </w:rPr>
              <w:t>February</w:t>
            </w:r>
            <w:r w:rsidR="00092E8D">
              <w:rPr>
                <w:rFonts w:ascii="Calibri" w:hAnsi="Calibri" w:cs="Arial"/>
                <w:b/>
                <w:bCs/>
                <w:sz w:val="24"/>
                <w:szCs w:val="24"/>
              </w:rPr>
              <w:t xml:space="preserve"> </w:t>
            </w:r>
            <w:r w:rsidR="00B75175">
              <w:rPr>
                <w:rFonts w:ascii="Calibri" w:hAnsi="Calibri" w:cs="Arial"/>
                <w:b/>
                <w:bCs/>
                <w:sz w:val="24"/>
                <w:szCs w:val="24"/>
              </w:rPr>
              <w:t>202</w:t>
            </w:r>
            <w:r w:rsidR="00092E8D">
              <w:rPr>
                <w:rFonts w:ascii="Calibri" w:hAnsi="Calibri" w:cs="Arial"/>
                <w:b/>
                <w:bCs/>
                <w:sz w:val="24"/>
                <w:szCs w:val="24"/>
              </w:rPr>
              <w:t>2</w:t>
            </w:r>
          </w:p>
          <w:p w14:paraId="24D47337" w14:textId="41D8554F" w:rsidR="009C2B2E" w:rsidRPr="00E20C8D" w:rsidRDefault="00756B7E" w:rsidP="00470A48">
            <w:pPr>
              <w:jc w:val="center"/>
              <w:rPr>
                <w:rFonts w:ascii="Calibri" w:hAnsi="Calibri" w:cs="Arial"/>
                <w:b/>
                <w:bCs/>
                <w:i/>
                <w:sz w:val="24"/>
                <w:szCs w:val="24"/>
              </w:rPr>
            </w:pPr>
            <w:r>
              <w:rPr>
                <w:rFonts w:ascii="Calibri" w:hAnsi="Calibri" w:cs="Arial"/>
                <w:b/>
                <w:bCs/>
                <w:i/>
                <w:sz w:val="24"/>
                <w:szCs w:val="24"/>
              </w:rPr>
              <w:t>MEETING</w:t>
            </w:r>
            <w:r w:rsidR="00EC2864">
              <w:rPr>
                <w:rFonts w:ascii="Calibri" w:hAnsi="Calibri" w:cs="Arial"/>
                <w:b/>
                <w:bCs/>
                <w:i/>
                <w:sz w:val="24"/>
                <w:szCs w:val="24"/>
              </w:rPr>
              <w:t xml:space="preserve"> VIA MS TEAM</w:t>
            </w:r>
            <w:r w:rsidR="00E20C8D" w:rsidRPr="00E20C8D">
              <w:rPr>
                <w:rFonts w:ascii="Calibri" w:hAnsi="Calibri" w:cs="Arial"/>
                <w:b/>
                <w:bCs/>
                <w:i/>
                <w:sz w:val="24"/>
                <w:szCs w:val="24"/>
              </w:rPr>
              <w:t xml:space="preserve"> </w:t>
            </w:r>
          </w:p>
        </w:tc>
      </w:tr>
      <w:tr w:rsidR="00A247CE" w:rsidRPr="00526499" w14:paraId="46FBB004" w14:textId="77777777" w:rsidTr="00996B18">
        <w:trPr>
          <w:gridAfter w:val="1"/>
          <w:wAfter w:w="34" w:type="dxa"/>
          <w:cantSplit/>
        </w:trPr>
        <w:tc>
          <w:tcPr>
            <w:tcW w:w="14601" w:type="dxa"/>
            <w:gridSpan w:val="4"/>
          </w:tcPr>
          <w:p w14:paraId="70C9D8D4" w14:textId="14165422" w:rsidR="00EC2864" w:rsidRPr="00E677E0" w:rsidRDefault="00A247CE" w:rsidP="00125F97">
            <w:pPr>
              <w:pStyle w:val="Title"/>
              <w:keepNext/>
              <w:keepLines/>
              <w:shd w:val="clear" w:color="auto" w:fill="FFFFFF"/>
              <w:spacing w:after="0"/>
              <w:jc w:val="left"/>
              <w:rPr>
                <w:rFonts w:ascii="Calibri" w:hAnsi="Calibri" w:cs="Arial"/>
                <w:szCs w:val="24"/>
              </w:rPr>
            </w:pPr>
            <w:r w:rsidRPr="004E0F2F">
              <w:rPr>
                <w:rFonts w:ascii="Calibri" w:hAnsi="Calibri" w:cs="Arial"/>
                <w:szCs w:val="24"/>
              </w:rPr>
              <w:t xml:space="preserve">Present: </w:t>
            </w:r>
          </w:p>
          <w:p w14:paraId="7D4F5A30" w14:textId="6843D062" w:rsidR="00E677E0" w:rsidRDefault="00E677E0" w:rsidP="00EC2864">
            <w:pPr>
              <w:pStyle w:val="Title"/>
              <w:keepNext/>
              <w:keepLines/>
              <w:shd w:val="clear" w:color="auto" w:fill="FFFFFF"/>
              <w:spacing w:after="0"/>
              <w:jc w:val="left"/>
              <w:rPr>
                <w:rFonts w:ascii="Calibri" w:hAnsi="Calibri" w:cs="Arial"/>
                <w:b w:val="0"/>
                <w:bCs/>
                <w:szCs w:val="24"/>
              </w:rPr>
            </w:pPr>
          </w:p>
          <w:p w14:paraId="051BEB88" w14:textId="1CE04B28" w:rsidR="00E677E0" w:rsidRDefault="00E677E0" w:rsidP="00E677E0">
            <w:pPr>
              <w:pStyle w:val="Title"/>
              <w:keepNext/>
              <w:keepLines/>
              <w:shd w:val="clear" w:color="auto" w:fill="FFFFFF"/>
              <w:spacing w:after="0"/>
              <w:jc w:val="left"/>
              <w:rPr>
                <w:rFonts w:ascii="Calibri" w:hAnsi="Calibri" w:cs="Arial"/>
                <w:b w:val="0"/>
                <w:bCs/>
                <w:szCs w:val="24"/>
              </w:rPr>
            </w:pPr>
            <w:r w:rsidRPr="00E677E0">
              <w:rPr>
                <w:rFonts w:ascii="Calibri" w:hAnsi="Calibri" w:cs="Arial"/>
                <w:b w:val="0"/>
                <w:bCs/>
                <w:szCs w:val="24"/>
              </w:rPr>
              <w:t>Chris Highcock</w:t>
            </w:r>
            <w:r>
              <w:rPr>
                <w:rFonts w:ascii="Calibri" w:hAnsi="Calibri" w:cs="Arial"/>
                <w:b w:val="0"/>
                <w:bCs/>
                <w:szCs w:val="24"/>
              </w:rPr>
              <w:t xml:space="preserve"> (DRO, Secretary to EMB), </w:t>
            </w:r>
            <w:r w:rsidRPr="00E677E0">
              <w:rPr>
                <w:rFonts w:ascii="Calibri" w:hAnsi="Calibri" w:cs="Arial"/>
                <w:b w:val="0"/>
                <w:bCs/>
                <w:szCs w:val="24"/>
              </w:rPr>
              <w:t>Mel Davidson</w:t>
            </w:r>
            <w:r>
              <w:rPr>
                <w:rFonts w:ascii="Calibri" w:hAnsi="Calibri" w:cs="Arial"/>
                <w:b w:val="0"/>
                <w:bCs/>
                <w:szCs w:val="24"/>
              </w:rPr>
              <w:t xml:space="preserve"> (Electoral Commission), </w:t>
            </w:r>
            <w:r w:rsidRPr="00756B7E">
              <w:rPr>
                <w:rFonts w:ascii="Calibri" w:hAnsi="Calibri" w:cs="Arial"/>
                <w:b w:val="0"/>
                <w:bCs/>
                <w:szCs w:val="24"/>
              </w:rPr>
              <w:t>David Miller, (</w:t>
            </w:r>
            <w:r>
              <w:rPr>
                <w:rFonts w:ascii="Calibri" w:hAnsi="Calibri" w:cs="Arial"/>
                <w:b w:val="0"/>
                <w:bCs/>
                <w:szCs w:val="24"/>
              </w:rPr>
              <w:t>DRO AEA rep</w:t>
            </w:r>
            <w:r w:rsidRPr="00756B7E">
              <w:rPr>
                <w:rFonts w:ascii="Calibri" w:hAnsi="Calibri" w:cs="Arial"/>
                <w:b w:val="0"/>
                <w:bCs/>
                <w:szCs w:val="24"/>
              </w:rPr>
              <w:t>)</w:t>
            </w:r>
            <w:r>
              <w:rPr>
                <w:rFonts w:ascii="Calibri" w:hAnsi="Calibri" w:cs="Arial"/>
                <w:b w:val="0"/>
                <w:bCs/>
                <w:szCs w:val="24"/>
              </w:rPr>
              <w:t>,</w:t>
            </w:r>
            <w:r>
              <w:rPr>
                <w:rFonts w:ascii="Calibri" w:hAnsi="Calibri" w:cs="Arial"/>
                <w:b w:val="0"/>
                <w:bCs/>
                <w:szCs w:val="24"/>
              </w:rPr>
              <w:t xml:space="preserve"> </w:t>
            </w:r>
            <w:r w:rsidRPr="00E677E0">
              <w:rPr>
                <w:rFonts w:ascii="Calibri" w:hAnsi="Calibri" w:cs="Arial"/>
                <w:b w:val="0"/>
                <w:bCs/>
                <w:szCs w:val="24"/>
              </w:rPr>
              <w:t>Andy O’Neill</w:t>
            </w:r>
            <w:r>
              <w:rPr>
                <w:rFonts w:ascii="Calibri" w:hAnsi="Calibri" w:cs="Arial"/>
                <w:b w:val="0"/>
                <w:bCs/>
                <w:szCs w:val="24"/>
              </w:rPr>
              <w:t xml:space="preserve"> (Electoral Commission) </w:t>
            </w:r>
            <w:r w:rsidRPr="00EC2864">
              <w:rPr>
                <w:rFonts w:ascii="Calibri" w:hAnsi="Calibri" w:cs="Arial"/>
                <w:b w:val="0"/>
                <w:bCs/>
                <w:szCs w:val="24"/>
              </w:rPr>
              <w:t xml:space="preserve"> </w:t>
            </w:r>
            <w:r w:rsidRPr="00EC2864">
              <w:rPr>
                <w:rFonts w:ascii="Calibri" w:hAnsi="Calibri" w:cs="Arial"/>
                <w:b w:val="0"/>
                <w:bCs/>
                <w:szCs w:val="24"/>
              </w:rPr>
              <w:t>Malcolm Burr</w:t>
            </w:r>
            <w:r>
              <w:rPr>
                <w:rFonts w:ascii="Calibri" w:hAnsi="Calibri" w:cs="Arial"/>
                <w:b w:val="0"/>
                <w:bCs/>
                <w:szCs w:val="24"/>
              </w:rPr>
              <w:t xml:space="preserve"> (RO and Convener of Board),</w:t>
            </w:r>
            <w:r>
              <w:rPr>
                <w:rFonts w:ascii="Calibri" w:hAnsi="Calibri" w:cs="Arial"/>
                <w:b w:val="0"/>
                <w:bCs/>
                <w:szCs w:val="24"/>
              </w:rPr>
              <w:t xml:space="preserve"> </w:t>
            </w:r>
            <w:r w:rsidRPr="00E677E0">
              <w:rPr>
                <w:rFonts w:ascii="Calibri" w:hAnsi="Calibri" w:cs="Arial"/>
                <w:b w:val="0"/>
                <w:bCs/>
                <w:szCs w:val="24"/>
              </w:rPr>
              <w:t>Jim Savege</w:t>
            </w:r>
            <w:r>
              <w:rPr>
                <w:rFonts w:ascii="Calibri" w:hAnsi="Calibri" w:cs="Arial"/>
                <w:b w:val="0"/>
                <w:bCs/>
                <w:szCs w:val="24"/>
              </w:rPr>
              <w:t xml:space="preserve"> (RO) </w:t>
            </w:r>
            <w:r w:rsidRPr="00E677E0">
              <w:rPr>
                <w:rFonts w:ascii="Calibri" w:hAnsi="Calibri" w:cs="Arial"/>
                <w:b w:val="0"/>
                <w:bCs/>
                <w:szCs w:val="24"/>
              </w:rPr>
              <w:t>Catherine Heggie (</w:t>
            </w:r>
            <w:r>
              <w:rPr>
                <w:rFonts w:ascii="Calibri" w:hAnsi="Calibri" w:cs="Arial"/>
                <w:b w:val="0"/>
                <w:bCs/>
                <w:szCs w:val="24"/>
              </w:rPr>
              <w:t>Electoral Commission</w:t>
            </w:r>
            <w:r w:rsidRPr="00E677E0">
              <w:rPr>
                <w:rFonts w:ascii="Calibri" w:hAnsi="Calibri" w:cs="Arial"/>
                <w:b w:val="0"/>
                <w:bCs/>
                <w:szCs w:val="24"/>
              </w:rPr>
              <w:t>)</w:t>
            </w:r>
            <w:r>
              <w:rPr>
                <w:rFonts w:ascii="Calibri" w:hAnsi="Calibri" w:cs="Arial"/>
                <w:b w:val="0"/>
                <w:bCs/>
                <w:szCs w:val="24"/>
              </w:rPr>
              <w:t xml:space="preserve"> </w:t>
            </w:r>
            <w:r w:rsidRPr="00E677E0">
              <w:rPr>
                <w:rFonts w:ascii="Calibri" w:hAnsi="Calibri" w:cs="Arial"/>
                <w:b w:val="0"/>
                <w:bCs/>
                <w:szCs w:val="24"/>
              </w:rPr>
              <w:t>Sarah Mackie</w:t>
            </w:r>
            <w:r>
              <w:rPr>
                <w:rFonts w:ascii="Calibri" w:hAnsi="Calibri" w:cs="Arial"/>
                <w:b w:val="0"/>
                <w:bCs/>
                <w:szCs w:val="24"/>
              </w:rPr>
              <w:t xml:space="preserve"> (Electoral Commission) </w:t>
            </w:r>
            <w:r w:rsidRPr="00E677E0">
              <w:rPr>
                <w:rFonts w:ascii="Calibri" w:hAnsi="Calibri" w:cs="Arial"/>
                <w:b w:val="0"/>
                <w:bCs/>
                <w:szCs w:val="24"/>
              </w:rPr>
              <w:t>Gillian Cruickshank</w:t>
            </w:r>
            <w:r>
              <w:rPr>
                <w:rFonts w:ascii="Calibri" w:hAnsi="Calibri" w:cs="Arial"/>
                <w:b w:val="0"/>
                <w:bCs/>
                <w:szCs w:val="24"/>
              </w:rPr>
              <w:t xml:space="preserve"> (Scottish Gov) </w:t>
            </w:r>
            <w:r w:rsidRPr="00E677E0">
              <w:rPr>
                <w:rFonts w:ascii="Calibri" w:hAnsi="Calibri" w:cs="Arial"/>
                <w:b w:val="0"/>
                <w:bCs/>
                <w:szCs w:val="24"/>
              </w:rPr>
              <w:t>Penelope Curtis</w:t>
            </w:r>
            <w:r>
              <w:rPr>
                <w:rFonts w:ascii="Calibri" w:hAnsi="Calibri" w:cs="Arial"/>
                <w:b w:val="0"/>
                <w:bCs/>
                <w:szCs w:val="24"/>
              </w:rPr>
              <w:t xml:space="preserve"> (Scottish Gov) </w:t>
            </w:r>
            <w:r w:rsidRPr="00E677E0">
              <w:rPr>
                <w:rFonts w:ascii="Calibri" w:hAnsi="Calibri" w:cs="Arial"/>
                <w:b w:val="0"/>
                <w:bCs/>
                <w:szCs w:val="24"/>
              </w:rPr>
              <w:t>Peter Wildman</w:t>
            </w:r>
            <w:r>
              <w:rPr>
                <w:rFonts w:ascii="Calibri" w:hAnsi="Calibri" w:cs="Arial"/>
                <w:b w:val="0"/>
                <w:bCs/>
                <w:szCs w:val="24"/>
              </w:rPr>
              <w:t xml:space="preserve"> (ERO SAA) </w:t>
            </w:r>
            <w:r w:rsidRPr="00E677E0">
              <w:rPr>
                <w:rFonts w:ascii="Calibri" w:hAnsi="Calibri" w:cs="Arial"/>
                <w:b w:val="0"/>
                <w:bCs/>
                <w:szCs w:val="24"/>
              </w:rPr>
              <w:t>James Newman</w:t>
            </w:r>
            <w:r>
              <w:rPr>
                <w:rFonts w:ascii="Calibri" w:hAnsi="Calibri" w:cs="Arial"/>
                <w:b w:val="0"/>
                <w:bCs/>
                <w:szCs w:val="24"/>
              </w:rPr>
              <w:t xml:space="preserve">(Scottish Gov) </w:t>
            </w:r>
            <w:r w:rsidRPr="00E677E0">
              <w:rPr>
                <w:rFonts w:ascii="Calibri" w:hAnsi="Calibri" w:cs="Arial"/>
                <w:b w:val="0"/>
                <w:bCs/>
                <w:szCs w:val="24"/>
              </w:rPr>
              <w:t>Maria McCann</w:t>
            </w:r>
            <w:r>
              <w:rPr>
                <w:rFonts w:ascii="Calibri" w:hAnsi="Calibri" w:cs="Arial"/>
                <w:b w:val="0"/>
                <w:bCs/>
                <w:szCs w:val="24"/>
              </w:rPr>
              <w:t xml:space="preserve">(Scottish Gov) </w:t>
            </w:r>
            <w:r w:rsidRPr="00E677E0">
              <w:rPr>
                <w:rFonts w:ascii="Calibri" w:hAnsi="Calibri" w:cs="Arial"/>
                <w:b w:val="0"/>
                <w:bCs/>
                <w:szCs w:val="24"/>
              </w:rPr>
              <w:t>Mark Conaghan</w:t>
            </w:r>
            <w:r>
              <w:rPr>
                <w:rFonts w:ascii="Calibri" w:hAnsi="Calibri" w:cs="Arial"/>
                <w:b w:val="0"/>
                <w:bCs/>
                <w:szCs w:val="24"/>
              </w:rPr>
              <w:t xml:space="preserve"> (DRO) </w:t>
            </w:r>
            <w:r w:rsidRPr="00E677E0">
              <w:rPr>
                <w:rFonts w:ascii="Calibri" w:hAnsi="Calibri" w:cs="Arial"/>
                <w:b w:val="0"/>
                <w:bCs/>
                <w:szCs w:val="24"/>
              </w:rPr>
              <w:t>Lauchlan Hall</w:t>
            </w:r>
            <w:r>
              <w:rPr>
                <w:rFonts w:ascii="Calibri" w:hAnsi="Calibri" w:cs="Arial"/>
                <w:b w:val="0"/>
                <w:bCs/>
                <w:szCs w:val="24"/>
              </w:rPr>
              <w:t xml:space="preserve"> (Scottish Gov) </w:t>
            </w:r>
            <w:r w:rsidRPr="00E677E0">
              <w:rPr>
                <w:rFonts w:ascii="Calibri" w:hAnsi="Calibri" w:cs="Arial"/>
                <w:b w:val="0"/>
                <w:bCs/>
                <w:szCs w:val="24"/>
              </w:rPr>
              <w:t>Iain Hockenhull</w:t>
            </w:r>
            <w:r>
              <w:rPr>
                <w:rFonts w:ascii="Calibri" w:hAnsi="Calibri" w:cs="Arial"/>
                <w:b w:val="0"/>
                <w:bCs/>
                <w:szCs w:val="24"/>
              </w:rPr>
              <w:t xml:space="preserve"> (Scottish Gov) </w:t>
            </w:r>
            <w:r w:rsidRPr="00E677E0">
              <w:rPr>
                <w:rFonts w:ascii="Calibri" w:hAnsi="Calibri" w:cs="Arial"/>
                <w:b w:val="0"/>
                <w:bCs/>
                <w:szCs w:val="24"/>
              </w:rPr>
              <w:t>Paul Docker (</w:t>
            </w:r>
            <w:r>
              <w:rPr>
                <w:rFonts w:ascii="Calibri" w:hAnsi="Calibri" w:cs="Arial"/>
                <w:b w:val="0"/>
                <w:bCs/>
                <w:szCs w:val="24"/>
              </w:rPr>
              <w:t>UK Gov</w:t>
            </w:r>
            <w:r w:rsidRPr="00E677E0">
              <w:rPr>
                <w:rFonts w:ascii="Calibri" w:hAnsi="Calibri" w:cs="Arial"/>
                <w:b w:val="0"/>
                <w:bCs/>
                <w:szCs w:val="24"/>
              </w:rPr>
              <w:t>)</w:t>
            </w:r>
            <w:r>
              <w:rPr>
                <w:rFonts w:ascii="Calibri" w:hAnsi="Calibri" w:cs="Arial"/>
                <w:b w:val="0"/>
                <w:bCs/>
                <w:szCs w:val="24"/>
              </w:rPr>
              <w:t xml:space="preserve"> </w:t>
            </w:r>
            <w:r w:rsidRPr="00E677E0">
              <w:rPr>
                <w:rFonts w:ascii="Calibri" w:hAnsi="Calibri" w:cs="Arial"/>
                <w:b w:val="0"/>
                <w:bCs/>
                <w:szCs w:val="24"/>
              </w:rPr>
              <w:t>Joyce White</w:t>
            </w:r>
            <w:r>
              <w:rPr>
                <w:rFonts w:ascii="Calibri" w:hAnsi="Calibri" w:cs="Arial"/>
                <w:b w:val="0"/>
                <w:bCs/>
                <w:szCs w:val="24"/>
              </w:rPr>
              <w:t xml:space="preserve"> (RO) Steve Grimmond (RO)</w:t>
            </w:r>
          </w:p>
          <w:p w14:paraId="09817895" w14:textId="0F1BDB74" w:rsidR="00EC2864" w:rsidRPr="00007F3F" w:rsidRDefault="00EC2864" w:rsidP="00EC2864">
            <w:pPr>
              <w:pStyle w:val="Title"/>
              <w:keepNext/>
              <w:keepLines/>
              <w:shd w:val="clear" w:color="auto" w:fill="FFFFFF"/>
              <w:spacing w:after="0"/>
              <w:jc w:val="left"/>
              <w:rPr>
                <w:rFonts w:ascii="Calibri" w:hAnsi="Calibri" w:cs="Arial"/>
                <w:szCs w:val="24"/>
              </w:rPr>
            </w:pPr>
          </w:p>
        </w:tc>
      </w:tr>
      <w:tr w:rsidR="00A247CE" w:rsidRPr="00526499" w14:paraId="2359C82A" w14:textId="77777777" w:rsidTr="003B6C80">
        <w:trPr>
          <w:gridAfter w:val="1"/>
          <w:wAfter w:w="34" w:type="dxa"/>
          <w:cantSplit/>
        </w:trPr>
        <w:tc>
          <w:tcPr>
            <w:tcW w:w="851" w:type="dxa"/>
            <w:shd w:val="clear" w:color="auto" w:fill="D9D9D9" w:themeFill="background1" w:themeFillShade="D9"/>
          </w:tcPr>
          <w:p w14:paraId="409C52A9" w14:textId="77777777" w:rsidR="00A247CE" w:rsidRPr="00526499" w:rsidRDefault="00A247CE">
            <w:pPr>
              <w:rPr>
                <w:b/>
                <w:sz w:val="24"/>
                <w:szCs w:val="24"/>
              </w:rPr>
            </w:pPr>
          </w:p>
        </w:tc>
        <w:tc>
          <w:tcPr>
            <w:tcW w:w="3260" w:type="dxa"/>
            <w:shd w:val="clear" w:color="auto" w:fill="D9D9D9" w:themeFill="background1" w:themeFillShade="D9"/>
          </w:tcPr>
          <w:p w14:paraId="481BE2A1" w14:textId="77777777" w:rsidR="00A247CE" w:rsidRPr="00526499" w:rsidRDefault="00A247CE">
            <w:pPr>
              <w:rPr>
                <w:b/>
                <w:sz w:val="24"/>
                <w:szCs w:val="24"/>
              </w:rPr>
            </w:pPr>
          </w:p>
        </w:tc>
        <w:tc>
          <w:tcPr>
            <w:tcW w:w="9356" w:type="dxa"/>
            <w:shd w:val="clear" w:color="auto" w:fill="D9D9D9" w:themeFill="background1" w:themeFillShade="D9"/>
          </w:tcPr>
          <w:p w14:paraId="70D20E08" w14:textId="77777777" w:rsidR="00A247CE" w:rsidRPr="00526499" w:rsidRDefault="00A247CE">
            <w:pPr>
              <w:rPr>
                <w:b/>
                <w:sz w:val="24"/>
                <w:szCs w:val="24"/>
              </w:rPr>
            </w:pPr>
            <w:r w:rsidRPr="00526499">
              <w:rPr>
                <w:b/>
                <w:sz w:val="24"/>
                <w:szCs w:val="24"/>
              </w:rPr>
              <w:t>NOTE</w:t>
            </w:r>
          </w:p>
        </w:tc>
        <w:tc>
          <w:tcPr>
            <w:tcW w:w="1134" w:type="dxa"/>
            <w:shd w:val="clear" w:color="auto" w:fill="D9D9D9" w:themeFill="background1" w:themeFillShade="D9"/>
          </w:tcPr>
          <w:p w14:paraId="4571370D" w14:textId="77777777" w:rsidR="00A247CE" w:rsidRPr="00526499" w:rsidRDefault="00A247CE" w:rsidP="007244C1">
            <w:pPr>
              <w:jc w:val="center"/>
              <w:rPr>
                <w:b/>
                <w:sz w:val="24"/>
                <w:szCs w:val="24"/>
              </w:rPr>
            </w:pPr>
            <w:r w:rsidRPr="00526499">
              <w:rPr>
                <w:b/>
                <w:sz w:val="24"/>
                <w:szCs w:val="24"/>
              </w:rPr>
              <w:t>ACTION</w:t>
            </w:r>
          </w:p>
        </w:tc>
      </w:tr>
      <w:tr w:rsidR="00355C84" w:rsidRPr="00526499" w14:paraId="1D16C265" w14:textId="77777777" w:rsidTr="003B6C80">
        <w:trPr>
          <w:gridAfter w:val="1"/>
          <w:wAfter w:w="34" w:type="dxa"/>
          <w:cantSplit/>
          <w:trHeight w:val="1391"/>
        </w:trPr>
        <w:tc>
          <w:tcPr>
            <w:tcW w:w="851" w:type="dxa"/>
            <w:shd w:val="clear" w:color="auto" w:fill="D9D9D9" w:themeFill="background1" w:themeFillShade="D9"/>
            <w:vAlign w:val="center"/>
          </w:tcPr>
          <w:p w14:paraId="25AB1E22" w14:textId="77777777" w:rsidR="00485785" w:rsidRDefault="00355C84" w:rsidP="00AA0E06">
            <w:pPr>
              <w:jc w:val="center"/>
              <w:rPr>
                <w:b/>
                <w:sz w:val="24"/>
                <w:szCs w:val="24"/>
              </w:rPr>
            </w:pPr>
            <w:r w:rsidRPr="00526499">
              <w:rPr>
                <w:b/>
                <w:sz w:val="24"/>
                <w:szCs w:val="24"/>
              </w:rPr>
              <w:t>1</w:t>
            </w:r>
            <w:r>
              <w:rPr>
                <w:b/>
                <w:sz w:val="24"/>
                <w:szCs w:val="24"/>
              </w:rPr>
              <w:t>.0</w:t>
            </w:r>
          </w:p>
          <w:p w14:paraId="717A9DE0" w14:textId="08079350" w:rsidR="00485785" w:rsidRDefault="00355C84" w:rsidP="00AA0E06">
            <w:pPr>
              <w:jc w:val="center"/>
              <w:rPr>
                <w:b/>
                <w:sz w:val="24"/>
                <w:szCs w:val="24"/>
              </w:rPr>
            </w:pPr>
            <w:r>
              <w:rPr>
                <w:b/>
                <w:sz w:val="24"/>
                <w:szCs w:val="24"/>
              </w:rPr>
              <w:t>/</w:t>
            </w:r>
          </w:p>
          <w:p w14:paraId="4660AFF3" w14:textId="2A0A8AC6" w:rsidR="00355C84" w:rsidRPr="00526499" w:rsidRDefault="00355C84" w:rsidP="00AA0E06">
            <w:pPr>
              <w:jc w:val="center"/>
              <w:rPr>
                <w:b/>
                <w:sz w:val="24"/>
                <w:szCs w:val="24"/>
              </w:rPr>
            </w:pPr>
            <w:r>
              <w:rPr>
                <w:b/>
                <w:sz w:val="24"/>
                <w:szCs w:val="24"/>
              </w:rPr>
              <w:t>2.0</w:t>
            </w:r>
          </w:p>
        </w:tc>
        <w:tc>
          <w:tcPr>
            <w:tcW w:w="3260" w:type="dxa"/>
            <w:shd w:val="clear" w:color="auto" w:fill="D9D9D9" w:themeFill="background1" w:themeFillShade="D9"/>
            <w:vAlign w:val="center"/>
          </w:tcPr>
          <w:p w14:paraId="3C3D0209" w14:textId="77777777" w:rsidR="003E6F3F" w:rsidRDefault="000546C8" w:rsidP="00EC2864">
            <w:pPr>
              <w:pStyle w:val="ListParagraph"/>
              <w:tabs>
                <w:tab w:val="left" w:pos="709"/>
              </w:tabs>
              <w:spacing w:after="240"/>
              <w:ind w:left="0"/>
              <w:contextualSpacing w:val="0"/>
              <w:rPr>
                <w:rFonts w:ascii="Calibri" w:hAnsi="Calibri" w:cs="Arial"/>
                <w:b/>
                <w:bCs/>
                <w:sz w:val="24"/>
                <w:szCs w:val="24"/>
                <w:lang w:eastAsia="en-GB"/>
              </w:rPr>
            </w:pPr>
            <w:r w:rsidRPr="000546C8">
              <w:rPr>
                <w:rFonts w:ascii="Calibri" w:hAnsi="Calibri" w:cs="Arial"/>
                <w:b/>
                <w:bCs/>
                <w:sz w:val="24"/>
                <w:szCs w:val="24"/>
                <w:lang w:eastAsia="en-GB"/>
              </w:rPr>
              <w:t xml:space="preserve">Note of Previous Meeting </w:t>
            </w:r>
            <w:r w:rsidR="003E6F3F">
              <w:rPr>
                <w:rFonts w:ascii="Calibri" w:hAnsi="Calibri" w:cs="Arial"/>
                <w:b/>
                <w:bCs/>
                <w:sz w:val="24"/>
                <w:szCs w:val="24"/>
                <w:lang w:eastAsia="en-GB"/>
              </w:rPr>
              <w:t>10 January 2022</w:t>
            </w:r>
          </w:p>
          <w:p w14:paraId="0AF1E637" w14:textId="7FD2275C" w:rsidR="00355C84" w:rsidRPr="000546C8" w:rsidRDefault="00EC2864" w:rsidP="00EC2864">
            <w:pPr>
              <w:pStyle w:val="ListParagraph"/>
              <w:tabs>
                <w:tab w:val="left" w:pos="709"/>
              </w:tabs>
              <w:spacing w:after="240"/>
              <w:ind w:left="0"/>
              <w:contextualSpacing w:val="0"/>
              <w:rPr>
                <w:rFonts w:ascii="Calibri" w:hAnsi="Calibri" w:cs="Arial"/>
                <w:b/>
                <w:bCs/>
                <w:sz w:val="24"/>
                <w:szCs w:val="24"/>
                <w:lang w:eastAsia="en-GB"/>
              </w:rPr>
            </w:pPr>
            <w:r>
              <w:rPr>
                <w:rFonts w:ascii="Calibri" w:hAnsi="Calibri" w:cs="Arial"/>
                <w:b/>
                <w:bCs/>
                <w:sz w:val="24"/>
                <w:szCs w:val="24"/>
                <w:lang w:eastAsia="en-GB"/>
              </w:rPr>
              <w:t xml:space="preserve"> </w:t>
            </w:r>
            <w:r w:rsidR="000546C8" w:rsidRPr="000546C8">
              <w:rPr>
                <w:rFonts w:ascii="Calibri" w:hAnsi="Calibri" w:cs="Arial"/>
                <w:b/>
                <w:bCs/>
                <w:sz w:val="24"/>
                <w:szCs w:val="24"/>
                <w:lang w:eastAsia="en-GB"/>
              </w:rPr>
              <w:t>Apologies / Matters Arising</w:t>
            </w:r>
          </w:p>
        </w:tc>
        <w:tc>
          <w:tcPr>
            <w:tcW w:w="9356" w:type="dxa"/>
            <w:shd w:val="clear" w:color="auto" w:fill="FFFFFF" w:themeFill="background1"/>
          </w:tcPr>
          <w:p w14:paraId="5A867383" w14:textId="3BDC25D5" w:rsidR="00225511" w:rsidRPr="00A92D6F" w:rsidRDefault="00840EC6" w:rsidP="00EF4BBA">
            <w:pPr>
              <w:pStyle w:val="ListParagraph"/>
              <w:numPr>
                <w:ilvl w:val="0"/>
                <w:numId w:val="1"/>
              </w:numPr>
              <w:tabs>
                <w:tab w:val="left" w:pos="709"/>
              </w:tabs>
              <w:spacing w:after="240"/>
              <w:rPr>
                <w:rFonts w:ascii="Calibri" w:hAnsi="Calibri" w:cs="Arial"/>
                <w:bCs/>
                <w:sz w:val="24"/>
                <w:szCs w:val="24"/>
              </w:rPr>
            </w:pPr>
            <w:r w:rsidRPr="00A92D6F">
              <w:rPr>
                <w:rFonts w:ascii="Calibri" w:hAnsi="Calibri" w:cs="Arial"/>
                <w:bCs/>
                <w:sz w:val="24"/>
                <w:szCs w:val="24"/>
              </w:rPr>
              <w:t>Noted and accepted as an accurate record</w:t>
            </w:r>
            <w:r w:rsidR="005E7046" w:rsidRPr="00A92D6F">
              <w:rPr>
                <w:rFonts w:ascii="Calibri" w:hAnsi="Calibri" w:cs="Arial"/>
                <w:bCs/>
                <w:sz w:val="24"/>
                <w:szCs w:val="24"/>
              </w:rPr>
              <w:t>;</w:t>
            </w:r>
          </w:p>
          <w:p w14:paraId="07A43B2B" w14:textId="1BCDCFE8" w:rsidR="000546C8" w:rsidRPr="00A92D6F" w:rsidRDefault="00B07C35" w:rsidP="00EF4BBA">
            <w:pPr>
              <w:pStyle w:val="ListParagraph"/>
              <w:numPr>
                <w:ilvl w:val="0"/>
                <w:numId w:val="1"/>
              </w:numPr>
              <w:tabs>
                <w:tab w:val="left" w:pos="709"/>
              </w:tabs>
              <w:spacing w:after="240"/>
              <w:rPr>
                <w:rFonts w:ascii="Calibri" w:hAnsi="Calibri" w:cs="Arial"/>
                <w:bCs/>
                <w:sz w:val="24"/>
                <w:szCs w:val="24"/>
              </w:rPr>
            </w:pPr>
            <w:r w:rsidRPr="00A92D6F">
              <w:rPr>
                <w:rFonts w:ascii="Calibri" w:hAnsi="Calibri" w:cs="Arial"/>
                <w:bCs/>
                <w:sz w:val="24"/>
                <w:szCs w:val="24"/>
              </w:rPr>
              <w:t xml:space="preserve">Apologies received from </w:t>
            </w:r>
          </w:p>
          <w:p w14:paraId="53045D9D" w14:textId="7DFEDE95" w:rsidR="003008F9" w:rsidRDefault="00E677E0" w:rsidP="00B07C35">
            <w:pPr>
              <w:pStyle w:val="ListParagraph"/>
              <w:numPr>
                <w:ilvl w:val="1"/>
                <w:numId w:val="1"/>
              </w:numPr>
              <w:tabs>
                <w:tab w:val="left" w:pos="709"/>
              </w:tabs>
              <w:spacing w:after="240"/>
              <w:rPr>
                <w:rFonts w:ascii="Calibri" w:hAnsi="Calibri" w:cs="Arial"/>
                <w:bCs/>
                <w:sz w:val="24"/>
                <w:szCs w:val="24"/>
              </w:rPr>
            </w:pPr>
            <w:r>
              <w:rPr>
                <w:rFonts w:ascii="Calibri" w:hAnsi="Calibri" w:cs="Arial"/>
                <w:bCs/>
                <w:szCs w:val="24"/>
              </w:rPr>
              <w:t>Andrew Kerr</w:t>
            </w:r>
            <w:r w:rsidR="00092E8D">
              <w:rPr>
                <w:rFonts w:ascii="Calibri" w:hAnsi="Calibri" w:cs="Arial"/>
                <w:bCs/>
                <w:szCs w:val="24"/>
              </w:rPr>
              <w:t xml:space="preserve"> (RO</w:t>
            </w:r>
            <w:r w:rsidR="003008F9">
              <w:rPr>
                <w:rFonts w:ascii="Calibri" w:hAnsi="Calibri" w:cs="Arial"/>
                <w:bCs/>
                <w:sz w:val="24"/>
                <w:szCs w:val="24"/>
              </w:rPr>
              <w:t>)</w:t>
            </w:r>
          </w:p>
          <w:p w14:paraId="27DD6A06" w14:textId="35AE063F" w:rsidR="00092E8D" w:rsidRPr="00E677E0" w:rsidRDefault="00092E8D" w:rsidP="00B07C35">
            <w:pPr>
              <w:pStyle w:val="ListParagraph"/>
              <w:numPr>
                <w:ilvl w:val="1"/>
                <w:numId w:val="1"/>
              </w:numPr>
              <w:tabs>
                <w:tab w:val="left" w:pos="709"/>
              </w:tabs>
              <w:spacing w:after="240"/>
              <w:rPr>
                <w:rFonts w:ascii="Calibri" w:hAnsi="Calibri" w:cs="Arial"/>
                <w:bCs/>
                <w:sz w:val="24"/>
                <w:szCs w:val="24"/>
              </w:rPr>
            </w:pPr>
            <w:r w:rsidRPr="00756B7E">
              <w:rPr>
                <w:rFonts w:ascii="Calibri" w:hAnsi="Calibri" w:cs="Arial"/>
                <w:bCs/>
                <w:szCs w:val="24"/>
              </w:rPr>
              <w:t>Kenneth Lawrie</w:t>
            </w:r>
            <w:r>
              <w:rPr>
                <w:rFonts w:ascii="Calibri" w:hAnsi="Calibri" w:cs="Arial"/>
                <w:bCs/>
                <w:szCs w:val="24"/>
              </w:rPr>
              <w:t xml:space="preserve"> (RO)</w:t>
            </w:r>
          </w:p>
          <w:p w14:paraId="70326C23" w14:textId="3ED8A731" w:rsidR="00E677E0" w:rsidRPr="00092E8D" w:rsidRDefault="00E677E0" w:rsidP="00B07C35">
            <w:pPr>
              <w:pStyle w:val="ListParagraph"/>
              <w:numPr>
                <w:ilvl w:val="1"/>
                <w:numId w:val="1"/>
              </w:numPr>
              <w:tabs>
                <w:tab w:val="left" w:pos="709"/>
              </w:tabs>
              <w:spacing w:after="240"/>
              <w:rPr>
                <w:rFonts w:ascii="Calibri" w:hAnsi="Calibri" w:cs="Arial"/>
                <w:bCs/>
                <w:sz w:val="24"/>
                <w:szCs w:val="24"/>
              </w:rPr>
            </w:pPr>
            <w:r>
              <w:rPr>
                <w:rFonts w:ascii="Calibri" w:hAnsi="Calibri" w:cs="Arial"/>
                <w:bCs/>
                <w:szCs w:val="24"/>
              </w:rPr>
              <w:t>Jim Doig (ERO)</w:t>
            </w:r>
          </w:p>
          <w:p w14:paraId="6DCC69CC" w14:textId="77777777" w:rsidR="0055330C" w:rsidRDefault="00EC2864" w:rsidP="00B07C35">
            <w:pPr>
              <w:pStyle w:val="ListParagraph"/>
              <w:numPr>
                <w:ilvl w:val="0"/>
                <w:numId w:val="1"/>
              </w:numPr>
              <w:tabs>
                <w:tab w:val="left" w:pos="709"/>
              </w:tabs>
              <w:spacing w:after="240"/>
              <w:rPr>
                <w:rFonts w:ascii="Calibri" w:hAnsi="Calibri" w:cs="Arial"/>
                <w:bCs/>
                <w:sz w:val="24"/>
                <w:szCs w:val="24"/>
              </w:rPr>
            </w:pPr>
            <w:r>
              <w:rPr>
                <w:rFonts w:ascii="Calibri" w:hAnsi="Calibri" w:cs="Arial"/>
                <w:bCs/>
                <w:sz w:val="24"/>
                <w:szCs w:val="24"/>
              </w:rPr>
              <w:t>Matters arising</w:t>
            </w:r>
          </w:p>
          <w:p w14:paraId="657A2261" w14:textId="421469A5" w:rsidR="0055330C" w:rsidRDefault="0055330C" w:rsidP="0055330C">
            <w:pPr>
              <w:pStyle w:val="ListParagraph"/>
              <w:numPr>
                <w:ilvl w:val="1"/>
                <w:numId w:val="1"/>
              </w:numPr>
              <w:tabs>
                <w:tab w:val="left" w:pos="709"/>
              </w:tabs>
              <w:spacing w:after="240"/>
              <w:rPr>
                <w:rFonts w:ascii="Calibri" w:hAnsi="Calibri" w:cs="Arial"/>
                <w:bCs/>
                <w:sz w:val="24"/>
                <w:szCs w:val="24"/>
              </w:rPr>
            </w:pPr>
            <w:r>
              <w:rPr>
                <w:rFonts w:ascii="Calibri" w:hAnsi="Calibri" w:cs="Arial"/>
                <w:bCs/>
                <w:sz w:val="24"/>
                <w:szCs w:val="24"/>
              </w:rPr>
              <w:t>ERO member appointed to replace Kate Crawford</w:t>
            </w:r>
            <w:r w:rsidR="00092E8D">
              <w:rPr>
                <w:rFonts w:ascii="Calibri" w:hAnsi="Calibri" w:cs="Arial"/>
                <w:bCs/>
                <w:sz w:val="24"/>
                <w:szCs w:val="24"/>
              </w:rPr>
              <w:t>, consent to appointment awaited.</w:t>
            </w:r>
          </w:p>
          <w:p w14:paraId="5832920B" w14:textId="0B93BFA1" w:rsidR="003008F9" w:rsidRPr="0055330C" w:rsidRDefault="003E6F3F" w:rsidP="0055330C">
            <w:pPr>
              <w:pStyle w:val="ListParagraph"/>
              <w:numPr>
                <w:ilvl w:val="1"/>
                <w:numId w:val="1"/>
              </w:numPr>
              <w:tabs>
                <w:tab w:val="left" w:pos="709"/>
              </w:tabs>
              <w:spacing w:after="240"/>
              <w:rPr>
                <w:rFonts w:ascii="Calibri" w:hAnsi="Calibri" w:cs="Arial"/>
                <w:bCs/>
                <w:sz w:val="24"/>
                <w:szCs w:val="24"/>
              </w:rPr>
            </w:pPr>
            <w:r>
              <w:rPr>
                <w:rFonts w:ascii="Calibri" w:hAnsi="Calibri" w:cs="Arial"/>
                <w:bCs/>
                <w:sz w:val="24"/>
                <w:szCs w:val="24"/>
              </w:rPr>
              <w:t>RO Member identified to replace Joyce White on her retirement.  Annmarie O’Donnell, Ro for Glasgow has agreed to join the EMB.</w:t>
            </w:r>
          </w:p>
        </w:tc>
        <w:tc>
          <w:tcPr>
            <w:tcW w:w="1134" w:type="dxa"/>
          </w:tcPr>
          <w:p w14:paraId="43035226" w14:textId="77777777" w:rsidR="004B5C63" w:rsidRDefault="007200FE" w:rsidP="006B0422">
            <w:pPr>
              <w:jc w:val="center"/>
              <w:rPr>
                <w:b/>
                <w:sz w:val="24"/>
                <w:szCs w:val="24"/>
              </w:rPr>
            </w:pPr>
            <w:r>
              <w:rPr>
                <w:b/>
                <w:sz w:val="24"/>
                <w:szCs w:val="24"/>
              </w:rPr>
              <w:t>Noted</w:t>
            </w:r>
          </w:p>
          <w:p w14:paraId="6EA403E4" w14:textId="77777777" w:rsidR="00125F97" w:rsidRDefault="00125F97" w:rsidP="006B0422">
            <w:pPr>
              <w:jc w:val="center"/>
              <w:rPr>
                <w:b/>
                <w:sz w:val="24"/>
                <w:szCs w:val="24"/>
              </w:rPr>
            </w:pPr>
          </w:p>
          <w:p w14:paraId="27199FDE" w14:textId="2425C8AB" w:rsidR="00125F97" w:rsidRPr="007603A2" w:rsidRDefault="00125F97" w:rsidP="003E6F3F">
            <w:pPr>
              <w:jc w:val="center"/>
              <w:rPr>
                <w:b/>
                <w:sz w:val="24"/>
                <w:szCs w:val="24"/>
              </w:rPr>
            </w:pPr>
          </w:p>
        </w:tc>
      </w:tr>
      <w:tr w:rsidR="009E0905" w:rsidRPr="007C71E0" w14:paraId="0E99AEDC" w14:textId="77777777" w:rsidTr="003B6C80">
        <w:trPr>
          <w:cantSplit/>
          <w:trHeight w:val="1209"/>
        </w:trPr>
        <w:tc>
          <w:tcPr>
            <w:tcW w:w="851" w:type="dxa"/>
            <w:shd w:val="clear" w:color="auto" w:fill="D9D9D9" w:themeFill="background1" w:themeFillShade="D9"/>
            <w:vAlign w:val="center"/>
          </w:tcPr>
          <w:p w14:paraId="7B241915" w14:textId="17E89BF0" w:rsidR="009E0905" w:rsidRDefault="004C3DBE" w:rsidP="009E0905">
            <w:pPr>
              <w:jc w:val="center"/>
              <w:rPr>
                <w:b/>
                <w:sz w:val="24"/>
                <w:szCs w:val="24"/>
              </w:rPr>
            </w:pPr>
            <w:r>
              <w:rPr>
                <w:b/>
                <w:sz w:val="24"/>
                <w:szCs w:val="24"/>
              </w:rPr>
              <w:lastRenderedPageBreak/>
              <w:t>3</w:t>
            </w:r>
            <w:r w:rsidR="009E0905">
              <w:rPr>
                <w:b/>
                <w:sz w:val="24"/>
                <w:szCs w:val="24"/>
              </w:rPr>
              <w:t>.0</w:t>
            </w:r>
          </w:p>
        </w:tc>
        <w:tc>
          <w:tcPr>
            <w:tcW w:w="3260" w:type="dxa"/>
            <w:shd w:val="clear" w:color="auto" w:fill="D9D9D9" w:themeFill="background1" w:themeFillShade="D9"/>
            <w:vAlign w:val="center"/>
          </w:tcPr>
          <w:p w14:paraId="32E32E18" w14:textId="0D21B80B" w:rsidR="009E0905" w:rsidRPr="00033C1C" w:rsidRDefault="00225B3A" w:rsidP="000452C7">
            <w:pPr>
              <w:tabs>
                <w:tab w:val="left" w:pos="709"/>
              </w:tabs>
              <w:spacing w:after="240"/>
              <w:rPr>
                <w:rFonts w:ascii="Calibri" w:hAnsi="Calibri" w:cs="Arial"/>
                <w:b/>
                <w:bCs/>
                <w:sz w:val="24"/>
                <w:szCs w:val="24"/>
                <w:lang w:eastAsia="en-GB"/>
              </w:rPr>
            </w:pPr>
            <w:r w:rsidRPr="00225B3A">
              <w:rPr>
                <w:rFonts w:ascii="Calibri" w:hAnsi="Calibri" w:cs="Arial"/>
                <w:b/>
                <w:bCs/>
                <w:sz w:val="24"/>
                <w:szCs w:val="24"/>
                <w:lang w:eastAsia="en-GB"/>
              </w:rPr>
              <w:t>Preparation for Scottish Local Government Elections 5 May 2022</w:t>
            </w:r>
          </w:p>
        </w:tc>
        <w:tc>
          <w:tcPr>
            <w:tcW w:w="9356" w:type="dxa"/>
            <w:shd w:val="clear" w:color="auto" w:fill="FFFFFF" w:themeFill="background1"/>
          </w:tcPr>
          <w:p w14:paraId="4BFDAFA6" w14:textId="0DA071A5" w:rsidR="003E6F3F" w:rsidRPr="003E6F3F" w:rsidRDefault="003E6F3F" w:rsidP="003E6F3F">
            <w:pPr>
              <w:tabs>
                <w:tab w:val="left" w:pos="709"/>
              </w:tabs>
              <w:spacing w:after="240"/>
              <w:rPr>
                <w:rFonts w:ascii="Calibri" w:hAnsi="Calibri" w:cs="Arial"/>
                <w:b/>
                <w:bCs/>
                <w:sz w:val="24"/>
                <w:szCs w:val="24"/>
                <w:lang w:eastAsia="en-GB"/>
              </w:rPr>
            </w:pPr>
            <w:r w:rsidRPr="003E6F3F">
              <w:rPr>
                <w:rFonts w:ascii="Calibri" w:hAnsi="Calibri" w:cs="Arial"/>
                <w:b/>
                <w:bCs/>
                <w:sz w:val="24"/>
                <w:szCs w:val="24"/>
                <w:lang w:eastAsia="en-GB"/>
              </w:rPr>
              <w:t xml:space="preserve">Briefing for Returning Officers and Electoral Registration Offices, 27 January 2022 – </w:t>
            </w:r>
            <w:r w:rsidRPr="003E6F3F">
              <w:rPr>
                <w:rFonts w:ascii="Calibri" w:hAnsi="Calibri" w:cs="Arial"/>
                <w:b/>
                <w:bCs/>
                <w:i/>
                <w:iCs/>
                <w:sz w:val="24"/>
                <w:szCs w:val="24"/>
                <w:lang w:eastAsia="en-GB"/>
              </w:rPr>
              <w:t>Review</w:t>
            </w:r>
            <w:r w:rsidRPr="003E6F3F">
              <w:rPr>
                <w:rFonts w:ascii="Calibri" w:hAnsi="Calibri" w:cs="Arial"/>
                <w:b/>
                <w:bCs/>
                <w:sz w:val="24"/>
                <w:szCs w:val="24"/>
                <w:lang w:eastAsia="en-GB"/>
              </w:rPr>
              <w:t xml:space="preserve">, </w:t>
            </w:r>
            <w:r w:rsidRPr="003E6F3F">
              <w:rPr>
                <w:rFonts w:ascii="Calibri" w:hAnsi="Calibri" w:cs="Arial"/>
                <w:b/>
                <w:bCs/>
                <w:i/>
                <w:iCs/>
                <w:sz w:val="24"/>
                <w:szCs w:val="24"/>
                <w:lang w:eastAsia="en-GB"/>
              </w:rPr>
              <w:t>update from Electoral Commission / EMB Members</w:t>
            </w:r>
            <w:r w:rsidRPr="003E6F3F">
              <w:rPr>
                <w:rFonts w:ascii="Calibri" w:hAnsi="Calibri" w:cs="Arial"/>
                <w:b/>
                <w:bCs/>
                <w:sz w:val="24"/>
                <w:szCs w:val="24"/>
                <w:lang w:eastAsia="en-GB"/>
              </w:rPr>
              <w:t xml:space="preserve"> </w:t>
            </w:r>
          </w:p>
          <w:p w14:paraId="5F348DE6" w14:textId="1FEE1F83" w:rsidR="003E6F3F" w:rsidRDefault="003E6F3F" w:rsidP="003E6F3F">
            <w:pPr>
              <w:pStyle w:val="ListParagraph"/>
              <w:numPr>
                <w:ilvl w:val="0"/>
                <w:numId w:val="33"/>
              </w:numPr>
              <w:tabs>
                <w:tab w:val="left" w:pos="709"/>
              </w:tabs>
              <w:spacing w:after="240"/>
              <w:rPr>
                <w:rFonts w:ascii="Calibri" w:hAnsi="Calibri" w:cs="Arial"/>
                <w:sz w:val="24"/>
                <w:szCs w:val="24"/>
                <w:lang w:eastAsia="en-GB"/>
              </w:rPr>
            </w:pPr>
            <w:r>
              <w:rPr>
                <w:rFonts w:ascii="Calibri" w:hAnsi="Calibri" w:cs="Arial"/>
                <w:sz w:val="24"/>
                <w:szCs w:val="24"/>
                <w:lang w:eastAsia="en-GB"/>
              </w:rPr>
              <w:t>Positive feedback from all participants.  Accessibility element especially appreciated with input from voters and candidates with disabilities.</w:t>
            </w:r>
          </w:p>
          <w:p w14:paraId="0D3BACD3" w14:textId="41279F1E" w:rsidR="003E6F3F" w:rsidRDefault="003E6F3F" w:rsidP="003E6F3F">
            <w:pPr>
              <w:pStyle w:val="ListParagraph"/>
              <w:numPr>
                <w:ilvl w:val="0"/>
                <w:numId w:val="33"/>
              </w:numPr>
              <w:tabs>
                <w:tab w:val="left" w:pos="709"/>
              </w:tabs>
              <w:spacing w:after="240"/>
              <w:rPr>
                <w:rFonts w:ascii="Calibri" w:hAnsi="Calibri" w:cs="Arial"/>
                <w:sz w:val="24"/>
                <w:szCs w:val="24"/>
                <w:lang w:eastAsia="en-GB"/>
              </w:rPr>
            </w:pPr>
            <w:r>
              <w:rPr>
                <w:rFonts w:ascii="Calibri" w:hAnsi="Calibri" w:cs="Arial"/>
                <w:sz w:val="24"/>
                <w:szCs w:val="24"/>
                <w:lang w:eastAsia="en-GB"/>
              </w:rPr>
              <w:t>Up to 187 attendees and framework with EMB members leading discussion was useful in exposing the members to the RO/EOR community.</w:t>
            </w:r>
          </w:p>
          <w:p w14:paraId="4C7002EE" w14:textId="2928EBCF" w:rsidR="0039523A" w:rsidRPr="0039523A" w:rsidRDefault="001F5997" w:rsidP="0039523A">
            <w:pPr>
              <w:pStyle w:val="ListParagraph"/>
              <w:numPr>
                <w:ilvl w:val="0"/>
                <w:numId w:val="33"/>
              </w:numPr>
              <w:tabs>
                <w:tab w:val="left" w:pos="709"/>
              </w:tabs>
              <w:spacing w:after="240"/>
              <w:rPr>
                <w:rFonts w:ascii="Calibri" w:hAnsi="Calibri" w:cs="Arial"/>
                <w:sz w:val="24"/>
                <w:szCs w:val="24"/>
                <w:lang w:eastAsia="en-GB"/>
              </w:rPr>
            </w:pPr>
            <w:r>
              <w:rPr>
                <w:rFonts w:ascii="Calibri" w:hAnsi="Calibri" w:cs="Arial"/>
                <w:sz w:val="24"/>
                <w:szCs w:val="24"/>
                <w:lang w:eastAsia="en-GB"/>
              </w:rPr>
              <w:t>In person attendance would still have advantages in term of interaction.</w:t>
            </w:r>
          </w:p>
          <w:p w14:paraId="5E485EAD" w14:textId="2DF5E13F" w:rsidR="003E6F3F" w:rsidRPr="001F5997" w:rsidRDefault="003E6F3F" w:rsidP="003E6F3F">
            <w:pPr>
              <w:tabs>
                <w:tab w:val="left" w:pos="709"/>
              </w:tabs>
              <w:spacing w:after="240"/>
              <w:rPr>
                <w:rFonts w:ascii="Calibri" w:hAnsi="Calibri" w:cs="Arial"/>
                <w:b/>
                <w:bCs/>
                <w:sz w:val="24"/>
                <w:szCs w:val="24"/>
                <w:lang w:eastAsia="en-GB"/>
              </w:rPr>
            </w:pPr>
            <w:r w:rsidRPr="001F5997">
              <w:rPr>
                <w:rFonts w:ascii="Calibri" w:hAnsi="Calibri" w:cs="Arial"/>
                <w:b/>
                <w:bCs/>
                <w:sz w:val="24"/>
                <w:szCs w:val="24"/>
                <w:lang w:eastAsia="en-GB"/>
              </w:rPr>
              <w:t xml:space="preserve">eCount for 2022 Scottish Local Government Elections Update </w:t>
            </w:r>
          </w:p>
          <w:p w14:paraId="1964F7DB" w14:textId="51AE12D3" w:rsidR="003E6F3F" w:rsidRDefault="003E6F3F" w:rsidP="001F5997">
            <w:pPr>
              <w:pStyle w:val="ListParagraph"/>
              <w:numPr>
                <w:ilvl w:val="0"/>
                <w:numId w:val="33"/>
              </w:numPr>
              <w:tabs>
                <w:tab w:val="left" w:pos="709"/>
              </w:tabs>
              <w:spacing w:after="240"/>
              <w:rPr>
                <w:rFonts w:ascii="Calibri" w:hAnsi="Calibri" w:cs="Arial"/>
                <w:i/>
                <w:iCs/>
                <w:sz w:val="24"/>
                <w:szCs w:val="24"/>
                <w:lang w:eastAsia="en-GB"/>
              </w:rPr>
            </w:pPr>
            <w:r w:rsidRPr="001F5997">
              <w:rPr>
                <w:rFonts w:ascii="Calibri" w:hAnsi="Calibri" w:cs="Arial"/>
                <w:sz w:val="24"/>
                <w:szCs w:val="24"/>
                <w:lang w:eastAsia="en-GB"/>
              </w:rPr>
              <w:t>Note</w:t>
            </w:r>
            <w:r w:rsidRPr="003E6F3F">
              <w:rPr>
                <w:rFonts w:ascii="Calibri" w:hAnsi="Calibri" w:cs="Arial"/>
                <w:lang w:eastAsia="en-GB"/>
              </w:rPr>
              <w:t xml:space="preserve"> that eCount Project Bulletins are available on the EMB website at</w:t>
            </w:r>
            <w:r w:rsidRPr="003E6F3F">
              <w:rPr>
                <w:rFonts w:ascii="Calibri" w:hAnsi="Calibri" w:cs="Arial"/>
                <w:i/>
                <w:iCs/>
                <w:lang w:eastAsia="en-GB"/>
              </w:rPr>
              <w:t xml:space="preserve"> </w:t>
            </w:r>
            <w:hyperlink r:id="rId8" w:history="1">
              <w:r w:rsidRPr="003E6F3F">
                <w:rPr>
                  <w:rStyle w:val="Hyperlink"/>
                  <w:rFonts w:ascii="Calibri" w:hAnsi="Calibri" w:cs="Arial"/>
                  <w:i/>
                  <w:iCs/>
                  <w:lang w:eastAsia="en-GB"/>
                </w:rPr>
                <w:t>https://www.emb.scot/downloads/download/138/ecounting-bulletins-2022</w:t>
              </w:r>
            </w:hyperlink>
            <w:r w:rsidRPr="003E6F3F">
              <w:rPr>
                <w:rFonts w:ascii="Calibri" w:hAnsi="Calibri" w:cs="Arial"/>
                <w:i/>
                <w:iCs/>
                <w:sz w:val="24"/>
                <w:szCs w:val="24"/>
                <w:lang w:eastAsia="en-GB"/>
              </w:rPr>
              <w:t xml:space="preserve"> </w:t>
            </w:r>
          </w:p>
          <w:p w14:paraId="1E14FD8C" w14:textId="507F1EA7" w:rsidR="001F5997" w:rsidRDefault="0039523A" w:rsidP="0039523A">
            <w:pPr>
              <w:pStyle w:val="ListParagraph"/>
              <w:numPr>
                <w:ilvl w:val="0"/>
                <w:numId w:val="33"/>
              </w:numPr>
              <w:tabs>
                <w:tab w:val="left" w:pos="709"/>
              </w:tabs>
              <w:spacing w:after="240"/>
              <w:rPr>
                <w:rFonts w:ascii="Calibri" w:hAnsi="Calibri" w:cs="Arial"/>
                <w:lang w:eastAsia="en-GB"/>
              </w:rPr>
            </w:pPr>
            <w:r w:rsidRPr="0039523A">
              <w:rPr>
                <w:rFonts w:ascii="Calibri" w:hAnsi="Calibri" w:cs="Arial"/>
                <w:sz w:val="24"/>
                <w:szCs w:val="24"/>
                <w:lang w:eastAsia="en-GB"/>
              </w:rPr>
              <w:t>Adjudication</w:t>
            </w:r>
            <w:r>
              <w:rPr>
                <w:rFonts w:ascii="Calibri" w:hAnsi="Calibri" w:cs="Arial"/>
                <w:lang w:eastAsia="en-GB"/>
              </w:rPr>
              <w:t xml:space="preserve"> of doubtful ballots – MB and Electoral Commission to discussion counsel’s opinion and potential relevance to guidance.</w:t>
            </w:r>
          </w:p>
          <w:p w14:paraId="687D0BA8" w14:textId="6F279F63" w:rsidR="001E6647" w:rsidRPr="001E6647" w:rsidRDefault="001E6647" w:rsidP="001E6647">
            <w:pPr>
              <w:tabs>
                <w:tab w:val="left" w:pos="709"/>
              </w:tabs>
              <w:spacing w:after="240"/>
              <w:rPr>
                <w:rFonts w:ascii="Calibri" w:hAnsi="Calibri" w:cs="Arial"/>
                <w:b/>
                <w:bCs/>
                <w:sz w:val="24"/>
                <w:szCs w:val="24"/>
                <w:lang w:eastAsia="en-GB"/>
              </w:rPr>
            </w:pPr>
            <w:r w:rsidRPr="001E6647">
              <w:rPr>
                <w:rFonts w:ascii="Calibri" w:hAnsi="Calibri" w:cs="Arial"/>
                <w:b/>
                <w:bCs/>
                <w:sz w:val="24"/>
                <w:szCs w:val="24"/>
                <w:lang w:eastAsia="en-GB"/>
              </w:rPr>
              <w:t xml:space="preserve">SG update </w:t>
            </w:r>
            <w:r w:rsidRPr="001E6647">
              <w:rPr>
                <w:rFonts w:ascii="Calibri" w:hAnsi="Calibri" w:cs="Arial"/>
                <w:b/>
                <w:bCs/>
                <w:sz w:val="24"/>
                <w:szCs w:val="24"/>
                <w:lang w:eastAsia="en-GB"/>
              </w:rPr>
              <w:t xml:space="preserve">eCounting 2022  </w:t>
            </w:r>
          </w:p>
          <w:p w14:paraId="203510E3" w14:textId="77777777" w:rsidR="001E6647" w:rsidRPr="001E6647" w:rsidRDefault="001E6647" w:rsidP="001E6647">
            <w:pPr>
              <w:pStyle w:val="ListParagraph"/>
              <w:numPr>
                <w:ilvl w:val="0"/>
                <w:numId w:val="33"/>
              </w:numPr>
              <w:tabs>
                <w:tab w:val="left" w:pos="709"/>
              </w:tabs>
              <w:spacing w:after="240"/>
              <w:rPr>
                <w:rFonts w:ascii="Calibri" w:hAnsi="Calibri" w:cs="Arial"/>
                <w:sz w:val="24"/>
                <w:szCs w:val="24"/>
                <w:lang w:eastAsia="en-GB"/>
              </w:rPr>
            </w:pPr>
            <w:r w:rsidRPr="001E6647">
              <w:rPr>
                <w:rFonts w:ascii="Calibri" w:hAnsi="Calibri" w:cs="Arial"/>
                <w:sz w:val="24"/>
                <w:szCs w:val="24"/>
                <w:lang w:eastAsia="en-GB"/>
              </w:rPr>
              <w:t xml:space="preserve">The system to be used in May 2022 is now fully tested and signed off. The system was successfully rolled out to 3 recent by-elections, performing as expected. </w:t>
            </w:r>
          </w:p>
          <w:p w14:paraId="2ED59AAD" w14:textId="3D853DC6" w:rsidR="001E6647" w:rsidRPr="001E6647" w:rsidRDefault="001E6647" w:rsidP="001E6647">
            <w:pPr>
              <w:pStyle w:val="ListParagraph"/>
              <w:numPr>
                <w:ilvl w:val="0"/>
                <w:numId w:val="33"/>
              </w:numPr>
              <w:tabs>
                <w:tab w:val="left" w:pos="709"/>
              </w:tabs>
              <w:spacing w:after="240"/>
              <w:rPr>
                <w:rFonts w:ascii="Calibri" w:hAnsi="Calibri" w:cs="Arial"/>
                <w:sz w:val="24"/>
                <w:szCs w:val="24"/>
                <w:lang w:eastAsia="en-GB"/>
              </w:rPr>
            </w:pPr>
            <w:r w:rsidRPr="001E6647">
              <w:rPr>
                <w:rFonts w:ascii="Calibri" w:hAnsi="Calibri" w:cs="Arial"/>
                <w:sz w:val="24"/>
                <w:szCs w:val="24"/>
                <w:lang w:eastAsia="en-GB"/>
              </w:rPr>
              <w:t xml:space="preserve">Training for council staff has commenced with Aberdeen training completed, and now commencing in Edinburgh and Paisley. All 32 councils are booked to attend. </w:t>
            </w:r>
            <w:r w:rsidRPr="001E6647">
              <w:rPr>
                <w:rFonts w:ascii="Calibri" w:hAnsi="Calibri" w:cs="Arial"/>
                <w:b/>
                <w:bCs/>
                <w:sz w:val="24"/>
                <w:szCs w:val="24"/>
                <w:lang w:eastAsia="en-GB"/>
              </w:rPr>
              <w:t>JS</w:t>
            </w:r>
            <w:r>
              <w:rPr>
                <w:rFonts w:ascii="Calibri" w:hAnsi="Calibri" w:cs="Arial"/>
                <w:sz w:val="24"/>
                <w:szCs w:val="24"/>
                <w:lang w:eastAsia="en-GB"/>
              </w:rPr>
              <w:t xml:space="preserve">  noted concern that the Fujitsu branding was prominent at the training.  </w:t>
            </w:r>
            <w:r w:rsidRPr="001E6647">
              <w:rPr>
                <w:rFonts w:ascii="Calibri" w:hAnsi="Calibri" w:cs="Arial"/>
                <w:b/>
                <w:bCs/>
                <w:sz w:val="24"/>
                <w:szCs w:val="24"/>
                <w:lang w:eastAsia="en-GB"/>
              </w:rPr>
              <w:t>ACTION</w:t>
            </w:r>
            <w:r>
              <w:rPr>
                <w:rFonts w:ascii="Calibri" w:hAnsi="Calibri" w:cs="Arial"/>
                <w:sz w:val="24"/>
                <w:szCs w:val="24"/>
                <w:lang w:eastAsia="en-GB"/>
              </w:rPr>
              <w:t xml:space="preserve"> CH to remind ROs that this is an event that they are responsible for and Fujitsu/Idox branding should be minimal.</w:t>
            </w:r>
          </w:p>
          <w:p w14:paraId="539B99E4" w14:textId="77777777" w:rsidR="001E6647" w:rsidRPr="001E6647" w:rsidRDefault="001E6647" w:rsidP="001E6647">
            <w:pPr>
              <w:pStyle w:val="ListParagraph"/>
              <w:numPr>
                <w:ilvl w:val="0"/>
                <w:numId w:val="33"/>
              </w:numPr>
              <w:tabs>
                <w:tab w:val="left" w:pos="709"/>
              </w:tabs>
              <w:spacing w:after="240"/>
              <w:rPr>
                <w:rFonts w:ascii="Calibri" w:hAnsi="Calibri" w:cs="Arial"/>
                <w:sz w:val="24"/>
                <w:szCs w:val="24"/>
                <w:lang w:eastAsia="en-GB"/>
              </w:rPr>
            </w:pPr>
            <w:r w:rsidRPr="001E6647">
              <w:rPr>
                <w:rFonts w:ascii="Calibri" w:hAnsi="Calibri" w:cs="Arial"/>
                <w:sz w:val="24"/>
                <w:szCs w:val="24"/>
                <w:lang w:eastAsia="en-GB"/>
              </w:rPr>
              <w:t>eLearning was released to councils in January and will be available until the count.</w:t>
            </w:r>
          </w:p>
          <w:p w14:paraId="136B9EC4" w14:textId="77777777" w:rsidR="001E6647" w:rsidRPr="001E6647" w:rsidRDefault="001E6647" w:rsidP="001E6647">
            <w:pPr>
              <w:pStyle w:val="ListParagraph"/>
              <w:numPr>
                <w:ilvl w:val="0"/>
                <w:numId w:val="33"/>
              </w:numPr>
              <w:tabs>
                <w:tab w:val="left" w:pos="709"/>
              </w:tabs>
              <w:spacing w:after="240"/>
              <w:rPr>
                <w:rFonts w:ascii="Calibri" w:hAnsi="Calibri" w:cs="Arial"/>
                <w:sz w:val="24"/>
                <w:szCs w:val="24"/>
                <w:lang w:eastAsia="en-GB"/>
              </w:rPr>
            </w:pPr>
            <w:r w:rsidRPr="001E6647">
              <w:rPr>
                <w:rFonts w:ascii="Calibri" w:hAnsi="Calibri" w:cs="Arial"/>
                <w:sz w:val="24"/>
                <w:szCs w:val="24"/>
                <w:lang w:eastAsia="en-GB"/>
              </w:rPr>
              <w:t xml:space="preserve">Regional Managers are working through implementation plans including design and layout of count centres and all logistics information with a view of completing these over the coming weeks. </w:t>
            </w:r>
          </w:p>
          <w:p w14:paraId="22B67E00" w14:textId="77777777" w:rsidR="001E6647" w:rsidRPr="001E6647" w:rsidRDefault="001E6647" w:rsidP="001E6647">
            <w:pPr>
              <w:pStyle w:val="ListParagraph"/>
              <w:numPr>
                <w:ilvl w:val="0"/>
                <w:numId w:val="33"/>
              </w:numPr>
              <w:tabs>
                <w:tab w:val="left" w:pos="709"/>
              </w:tabs>
              <w:spacing w:after="240"/>
              <w:rPr>
                <w:rFonts w:ascii="Calibri" w:hAnsi="Calibri" w:cs="Arial"/>
                <w:sz w:val="24"/>
                <w:szCs w:val="24"/>
                <w:lang w:eastAsia="en-GB"/>
              </w:rPr>
            </w:pPr>
            <w:r w:rsidRPr="001E6647">
              <w:rPr>
                <w:rFonts w:ascii="Calibri" w:hAnsi="Calibri" w:cs="Arial"/>
                <w:sz w:val="24"/>
                <w:szCs w:val="24"/>
                <w:lang w:eastAsia="en-GB"/>
              </w:rPr>
              <w:lastRenderedPageBreak/>
              <w:t>Fujitsu count week support staff (Managers and Engineers) recruitment is progressing with the initial batch of staff undergoing training. All staff will be in place by 28th March.</w:t>
            </w:r>
          </w:p>
          <w:p w14:paraId="4E0C93B3" w14:textId="77777777" w:rsidR="001E6647" w:rsidRPr="001E6647" w:rsidRDefault="001E6647" w:rsidP="001E6647">
            <w:pPr>
              <w:pStyle w:val="ListParagraph"/>
              <w:numPr>
                <w:ilvl w:val="0"/>
                <w:numId w:val="33"/>
              </w:numPr>
              <w:tabs>
                <w:tab w:val="left" w:pos="709"/>
              </w:tabs>
              <w:spacing w:after="240"/>
              <w:rPr>
                <w:rFonts w:ascii="Calibri" w:hAnsi="Calibri" w:cs="Arial"/>
                <w:sz w:val="24"/>
                <w:szCs w:val="24"/>
                <w:lang w:eastAsia="en-GB"/>
              </w:rPr>
            </w:pPr>
            <w:r w:rsidRPr="001E6647">
              <w:rPr>
                <w:rFonts w:ascii="Calibri" w:hAnsi="Calibri" w:cs="Arial"/>
                <w:sz w:val="24"/>
                <w:szCs w:val="24"/>
                <w:lang w:eastAsia="en-GB"/>
              </w:rPr>
              <w:t xml:space="preserve">The build of 32 council systems has now commenced and will take place up until mid-April. </w:t>
            </w:r>
          </w:p>
          <w:p w14:paraId="538B21BA" w14:textId="77777777" w:rsidR="001E6647" w:rsidRPr="001E6647" w:rsidRDefault="001E6647" w:rsidP="001E6647">
            <w:pPr>
              <w:pStyle w:val="ListParagraph"/>
              <w:numPr>
                <w:ilvl w:val="0"/>
                <w:numId w:val="33"/>
              </w:numPr>
              <w:tabs>
                <w:tab w:val="left" w:pos="709"/>
              </w:tabs>
              <w:spacing w:after="240"/>
              <w:rPr>
                <w:rFonts w:ascii="Calibri" w:hAnsi="Calibri" w:cs="Arial"/>
                <w:sz w:val="24"/>
                <w:szCs w:val="24"/>
                <w:lang w:eastAsia="en-GB"/>
              </w:rPr>
            </w:pPr>
            <w:r w:rsidRPr="001E6647">
              <w:rPr>
                <w:rFonts w:ascii="Calibri" w:hAnsi="Calibri" w:cs="Arial"/>
                <w:sz w:val="24"/>
                <w:szCs w:val="24"/>
                <w:lang w:eastAsia="en-GB"/>
              </w:rPr>
              <w:t>Print is progressing well with all councils completed their order lockdown. Royal Mail have approved all PV envelopes and preliminary data has been uploaded and tested on EasyPrint, ready for the live print process.</w:t>
            </w:r>
          </w:p>
          <w:p w14:paraId="142C52C4" w14:textId="77777777" w:rsidR="001E6647" w:rsidRDefault="001E6647" w:rsidP="001E6647">
            <w:pPr>
              <w:pStyle w:val="ListParagraph"/>
              <w:numPr>
                <w:ilvl w:val="0"/>
                <w:numId w:val="33"/>
              </w:numPr>
              <w:tabs>
                <w:tab w:val="left" w:pos="709"/>
              </w:tabs>
              <w:spacing w:after="240"/>
              <w:rPr>
                <w:rFonts w:ascii="Calibri" w:hAnsi="Calibri" w:cs="Arial"/>
                <w:sz w:val="24"/>
                <w:szCs w:val="24"/>
                <w:lang w:eastAsia="en-GB"/>
              </w:rPr>
            </w:pPr>
            <w:r w:rsidRPr="001E6647">
              <w:rPr>
                <w:rFonts w:ascii="Calibri" w:hAnsi="Calibri" w:cs="Arial"/>
                <w:sz w:val="24"/>
                <w:szCs w:val="24"/>
                <w:lang w:eastAsia="en-GB"/>
              </w:rPr>
              <w:t>Ongoing communication is taking place through regular bulletin and Q&amp;A updates. Two factsheets were also circulated last week and are available on the EMB website.</w:t>
            </w:r>
          </w:p>
          <w:p w14:paraId="1B99C566" w14:textId="0766825E" w:rsidR="001E6647" w:rsidRPr="001E6647" w:rsidRDefault="001E6647" w:rsidP="001E6647">
            <w:pPr>
              <w:pStyle w:val="ListParagraph"/>
              <w:numPr>
                <w:ilvl w:val="0"/>
                <w:numId w:val="33"/>
              </w:numPr>
              <w:tabs>
                <w:tab w:val="left" w:pos="709"/>
              </w:tabs>
              <w:spacing w:after="240"/>
              <w:rPr>
                <w:rFonts w:ascii="Calibri" w:hAnsi="Calibri" w:cs="Arial"/>
                <w:sz w:val="24"/>
                <w:szCs w:val="24"/>
                <w:lang w:eastAsia="en-GB"/>
              </w:rPr>
            </w:pPr>
            <w:r w:rsidRPr="001E6647">
              <w:rPr>
                <w:rFonts w:ascii="Calibri" w:hAnsi="Calibri" w:cs="Arial"/>
                <w:b/>
                <w:bCs/>
                <w:sz w:val="24"/>
                <w:szCs w:val="24"/>
                <w:lang w:eastAsia="en-GB"/>
              </w:rPr>
              <w:t>DM</w:t>
            </w:r>
            <w:r>
              <w:rPr>
                <w:rFonts w:ascii="Calibri" w:hAnsi="Calibri" w:cs="Arial"/>
                <w:sz w:val="24"/>
                <w:szCs w:val="24"/>
                <w:lang w:eastAsia="en-GB"/>
              </w:rPr>
              <w:t xml:space="preserve"> noted that Idox is contractor delivering eCount and print in Maltese General Election and that this may pose a risk to the 5 May election which needs assessed.</w:t>
            </w:r>
          </w:p>
          <w:p w14:paraId="2CF36F25" w14:textId="77777777" w:rsidR="001E6647" w:rsidRPr="001E6647" w:rsidRDefault="001E6647" w:rsidP="001E6647">
            <w:pPr>
              <w:pStyle w:val="ListParagraph"/>
              <w:tabs>
                <w:tab w:val="left" w:pos="709"/>
              </w:tabs>
              <w:spacing w:after="240"/>
              <w:rPr>
                <w:rFonts w:ascii="Calibri" w:hAnsi="Calibri" w:cs="Arial"/>
                <w:sz w:val="24"/>
                <w:szCs w:val="24"/>
                <w:lang w:eastAsia="en-GB"/>
              </w:rPr>
            </w:pPr>
          </w:p>
          <w:p w14:paraId="51853A57" w14:textId="3788A20E" w:rsidR="003E6F3F" w:rsidRPr="001F5997" w:rsidRDefault="003E6F3F" w:rsidP="003E6F3F">
            <w:pPr>
              <w:tabs>
                <w:tab w:val="left" w:pos="709"/>
              </w:tabs>
              <w:spacing w:after="240"/>
              <w:rPr>
                <w:rFonts w:ascii="Calibri" w:hAnsi="Calibri" w:cs="Arial"/>
                <w:b/>
                <w:bCs/>
                <w:sz w:val="24"/>
                <w:szCs w:val="24"/>
                <w:lang w:eastAsia="en-GB"/>
              </w:rPr>
            </w:pPr>
            <w:r w:rsidRPr="001F5997">
              <w:rPr>
                <w:rFonts w:ascii="Calibri" w:hAnsi="Calibri" w:cs="Arial"/>
                <w:b/>
                <w:bCs/>
                <w:sz w:val="24"/>
                <w:szCs w:val="24"/>
                <w:lang w:eastAsia="en-GB"/>
              </w:rPr>
              <w:t>Forms Working Group</w:t>
            </w:r>
          </w:p>
          <w:p w14:paraId="0FBDD4F2" w14:textId="74C4C894" w:rsidR="001F5997" w:rsidRDefault="001F5997" w:rsidP="001F5997">
            <w:pPr>
              <w:pStyle w:val="ListParagraph"/>
              <w:numPr>
                <w:ilvl w:val="0"/>
                <w:numId w:val="34"/>
              </w:numPr>
              <w:tabs>
                <w:tab w:val="left" w:pos="709"/>
              </w:tabs>
              <w:spacing w:after="240"/>
              <w:rPr>
                <w:rFonts w:ascii="Calibri" w:hAnsi="Calibri" w:cs="Arial"/>
                <w:sz w:val="24"/>
                <w:szCs w:val="24"/>
                <w:lang w:eastAsia="en-GB"/>
              </w:rPr>
            </w:pPr>
            <w:r>
              <w:rPr>
                <w:rFonts w:ascii="Calibri" w:hAnsi="Calibri" w:cs="Arial"/>
                <w:sz w:val="24"/>
                <w:szCs w:val="24"/>
                <w:lang w:eastAsia="en-GB"/>
              </w:rPr>
              <w:t>FWG refocusing on a smaller suite of essential forms that are not produced elsewhere.  Will continue development post SLGE22.</w:t>
            </w:r>
          </w:p>
          <w:p w14:paraId="3C4FDCA3" w14:textId="0D994984" w:rsidR="001F5997" w:rsidRPr="001F5997" w:rsidRDefault="001F5997" w:rsidP="001F5997">
            <w:pPr>
              <w:pStyle w:val="ListParagraph"/>
              <w:numPr>
                <w:ilvl w:val="0"/>
                <w:numId w:val="34"/>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Range of forms for 5 May 22 now posted on EMB website for download including updated Notice of Election.  </w:t>
            </w:r>
          </w:p>
          <w:p w14:paraId="7F1BF4C4" w14:textId="0FADA520" w:rsidR="003E6F3F" w:rsidRPr="001F5997" w:rsidRDefault="003E6F3F" w:rsidP="003E6F3F">
            <w:pPr>
              <w:tabs>
                <w:tab w:val="left" w:pos="709"/>
              </w:tabs>
              <w:spacing w:after="240"/>
              <w:rPr>
                <w:rFonts w:ascii="Calibri" w:hAnsi="Calibri" w:cs="Arial"/>
                <w:b/>
                <w:bCs/>
                <w:sz w:val="24"/>
                <w:szCs w:val="24"/>
                <w:lang w:eastAsia="en-GB"/>
              </w:rPr>
            </w:pPr>
            <w:r w:rsidRPr="001F5997">
              <w:rPr>
                <w:rFonts w:ascii="Calibri" w:hAnsi="Calibri" w:cs="Arial"/>
                <w:b/>
                <w:bCs/>
                <w:sz w:val="24"/>
                <w:szCs w:val="24"/>
                <w:lang w:eastAsia="en-GB"/>
              </w:rPr>
              <w:t>Public Health Scotland: impact of Coronavirus on election delivery</w:t>
            </w:r>
          </w:p>
          <w:p w14:paraId="13A46E75" w14:textId="339AA709" w:rsidR="001F5997" w:rsidRDefault="001F5997" w:rsidP="001F5997">
            <w:pPr>
              <w:pStyle w:val="ListParagraph"/>
              <w:numPr>
                <w:ilvl w:val="0"/>
                <w:numId w:val="35"/>
              </w:numPr>
              <w:tabs>
                <w:tab w:val="left" w:pos="709"/>
              </w:tabs>
              <w:spacing w:after="240"/>
              <w:rPr>
                <w:rFonts w:ascii="Calibri" w:hAnsi="Calibri" w:cs="Arial"/>
                <w:sz w:val="24"/>
                <w:szCs w:val="24"/>
                <w:lang w:eastAsia="en-GB"/>
              </w:rPr>
            </w:pPr>
            <w:r>
              <w:rPr>
                <w:rFonts w:ascii="Calibri" w:hAnsi="Calibri" w:cs="Arial"/>
                <w:sz w:val="24"/>
                <w:szCs w:val="24"/>
                <w:lang w:eastAsia="en-GB"/>
              </w:rPr>
              <w:t>Further advice awaited from PHS as they review changing guidance and strategic framework.</w:t>
            </w:r>
          </w:p>
          <w:p w14:paraId="4F06E620" w14:textId="5E768F7C" w:rsidR="001F5997" w:rsidRDefault="001F5997" w:rsidP="001F5997">
            <w:pPr>
              <w:pStyle w:val="ListParagraph"/>
              <w:numPr>
                <w:ilvl w:val="0"/>
                <w:numId w:val="35"/>
              </w:numPr>
              <w:tabs>
                <w:tab w:val="left" w:pos="709"/>
              </w:tabs>
              <w:spacing w:after="240"/>
              <w:rPr>
                <w:rFonts w:ascii="Calibri" w:hAnsi="Calibri" w:cs="Arial"/>
                <w:sz w:val="24"/>
                <w:szCs w:val="24"/>
                <w:lang w:eastAsia="en-GB"/>
              </w:rPr>
            </w:pPr>
            <w:r>
              <w:rPr>
                <w:rFonts w:ascii="Calibri" w:hAnsi="Calibri" w:cs="Arial"/>
                <w:sz w:val="24"/>
                <w:szCs w:val="24"/>
                <w:lang w:eastAsia="en-GB"/>
              </w:rPr>
              <w:t>Assumed position is to repeat approach from May 2021 with measures to be relaxed where appropriate but taking account of the caution and nervousness of some voters.</w:t>
            </w:r>
          </w:p>
          <w:p w14:paraId="056B6FAD" w14:textId="582B3ACA" w:rsidR="00A629FF" w:rsidRDefault="00A629FF" w:rsidP="001F5997">
            <w:pPr>
              <w:pStyle w:val="ListParagraph"/>
              <w:numPr>
                <w:ilvl w:val="0"/>
                <w:numId w:val="35"/>
              </w:numPr>
              <w:tabs>
                <w:tab w:val="left" w:pos="709"/>
              </w:tabs>
              <w:spacing w:after="240"/>
              <w:rPr>
                <w:rFonts w:ascii="Calibri" w:hAnsi="Calibri" w:cs="Arial"/>
                <w:sz w:val="24"/>
                <w:szCs w:val="24"/>
                <w:lang w:eastAsia="en-GB"/>
              </w:rPr>
            </w:pPr>
            <w:r>
              <w:rPr>
                <w:rFonts w:ascii="Calibri" w:hAnsi="Calibri" w:cs="Arial"/>
                <w:sz w:val="24"/>
                <w:szCs w:val="24"/>
                <w:lang w:eastAsia="en-GB"/>
              </w:rPr>
              <w:t>No additional funding to cover the Covid measures</w:t>
            </w:r>
          </w:p>
          <w:p w14:paraId="0CA16367" w14:textId="1A633FDE" w:rsidR="00A629FF" w:rsidRDefault="00A629FF" w:rsidP="00A629FF">
            <w:pPr>
              <w:pStyle w:val="ListParagraph"/>
              <w:numPr>
                <w:ilvl w:val="0"/>
                <w:numId w:val="35"/>
              </w:numPr>
              <w:tabs>
                <w:tab w:val="left" w:pos="709"/>
              </w:tabs>
              <w:spacing w:after="240"/>
              <w:rPr>
                <w:rFonts w:ascii="Calibri" w:hAnsi="Calibri" w:cs="Arial"/>
                <w:sz w:val="24"/>
                <w:szCs w:val="24"/>
                <w:lang w:eastAsia="en-GB"/>
              </w:rPr>
            </w:pPr>
            <w:r>
              <w:rPr>
                <w:rFonts w:ascii="Calibri" w:hAnsi="Calibri" w:cs="Arial"/>
                <w:sz w:val="24"/>
                <w:szCs w:val="24"/>
                <w:lang w:eastAsia="en-GB"/>
              </w:rPr>
              <w:t>General direction is back to normal but with some continued caution</w:t>
            </w:r>
          </w:p>
          <w:p w14:paraId="6C95E35D" w14:textId="163F5AFB" w:rsidR="00A629FF" w:rsidRPr="00A629FF" w:rsidRDefault="00A629FF" w:rsidP="00A629FF">
            <w:pPr>
              <w:pStyle w:val="ListParagraph"/>
              <w:numPr>
                <w:ilvl w:val="0"/>
                <w:numId w:val="35"/>
              </w:numPr>
              <w:tabs>
                <w:tab w:val="left" w:pos="709"/>
              </w:tabs>
              <w:spacing w:after="240"/>
              <w:rPr>
                <w:rFonts w:ascii="Calibri" w:hAnsi="Calibri" w:cs="Arial"/>
                <w:sz w:val="24"/>
                <w:szCs w:val="24"/>
                <w:lang w:eastAsia="en-GB"/>
              </w:rPr>
            </w:pPr>
            <w:r w:rsidRPr="00A629FF">
              <w:rPr>
                <w:rFonts w:ascii="Calibri" w:hAnsi="Calibri" w:cs="Arial"/>
                <w:b/>
                <w:bCs/>
                <w:sz w:val="24"/>
                <w:szCs w:val="24"/>
                <w:lang w:eastAsia="en-GB"/>
              </w:rPr>
              <w:lastRenderedPageBreak/>
              <w:t>ACTION</w:t>
            </w:r>
            <w:r>
              <w:rPr>
                <w:rFonts w:ascii="Calibri" w:hAnsi="Calibri" w:cs="Arial"/>
                <w:sz w:val="24"/>
                <w:szCs w:val="24"/>
                <w:lang w:eastAsia="en-GB"/>
              </w:rPr>
              <w:t xml:space="preserve"> – standing item on the agenda with feedback provided to PHS after the election</w:t>
            </w:r>
          </w:p>
          <w:p w14:paraId="6E8A093F" w14:textId="126B5099" w:rsidR="003E6F3F" w:rsidRPr="00A629FF" w:rsidRDefault="003E6F3F" w:rsidP="003E6F3F">
            <w:pPr>
              <w:tabs>
                <w:tab w:val="left" w:pos="709"/>
              </w:tabs>
              <w:spacing w:after="240"/>
              <w:rPr>
                <w:rFonts w:ascii="Calibri" w:hAnsi="Calibri" w:cs="Arial"/>
                <w:b/>
                <w:bCs/>
                <w:sz w:val="24"/>
                <w:szCs w:val="24"/>
                <w:lang w:eastAsia="en-GB"/>
              </w:rPr>
            </w:pPr>
            <w:r w:rsidRPr="00A629FF">
              <w:rPr>
                <w:rFonts w:ascii="Calibri" w:hAnsi="Calibri" w:cs="Arial"/>
                <w:b/>
                <w:bCs/>
                <w:sz w:val="24"/>
                <w:szCs w:val="24"/>
                <w:lang w:eastAsia="en-GB"/>
              </w:rPr>
              <w:t xml:space="preserve">2022 Local Government Candidate Diversity Survey </w:t>
            </w:r>
          </w:p>
          <w:p w14:paraId="39FFAD76" w14:textId="0527AFE0" w:rsidR="00A629FF" w:rsidRDefault="00A629FF" w:rsidP="00A629FF">
            <w:pPr>
              <w:pStyle w:val="ListParagraph"/>
              <w:numPr>
                <w:ilvl w:val="0"/>
                <w:numId w:val="35"/>
              </w:numPr>
              <w:tabs>
                <w:tab w:val="left" w:pos="709"/>
              </w:tabs>
              <w:spacing w:after="240"/>
              <w:rPr>
                <w:rFonts w:ascii="Calibri" w:hAnsi="Calibri" w:cs="Arial"/>
                <w:sz w:val="24"/>
                <w:szCs w:val="24"/>
                <w:lang w:eastAsia="en-GB"/>
              </w:rPr>
            </w:pPr>
            <w:r>
              <w:rPr>
                <w:rFonts w:ascii="Calibri" w:hAnsi="Calibri" w:cs="Arial"/>
                <w:sz w:val="24"/>
                <w:szCs w:val="24"/>
                <w:lang w:eastAsia="en-GB"/>
              </w:rPr>
              <w:t>Survey forms now finalised</w:t>
            </w:r>
          </w:p>
          <w:p w14:paraId="5E92E1E4" w14:textId="221F531C" w:rsidR="00A629FF" w:rsidRDefault="00A629FF" w:rsidP="00A629FF">
            <w:pPr>
              <w:pStyle w:val="ListParagraph"/>
              <w:numPr>
                <w:ilvl w:val="0"/>
                <w:numId w:val="35"/>
              </w:numPr>
              <w:tabs>
                <w:tab w:val="left" w:pos="709"/>
              </w:tabs>
              <w:spacing w:after="240"/>
              <w:rPr>
                <w:rFonts w:ascii="Calibri" w:hAnsi="Calibri" w:cs="Arial"/>
                <w:sz w:val="24"/>
                <w:szCs w:val="24"/>
                <w:lang w:eastAsia="en-GB"/>
              </w:rPr>
            </w:pPr>
            <w:r>
              <w:rPr>
                <w:rFonts w:ascii="Calibri" w:hAnsi="Calibri" w:cs="Arial"/>
                <w:sz w:val="24"/>
                <w:szCs w:val="24"/>
                <w:lang w:eastAsia="en-GB"/>
              </w:rPr>
              <w:t>To be circulated to ROs to be handed out when Nomination Papers are submitted</w:t>
            </w:r>
          </w:p>
          <w:p w14:paraId="26C42EF7" w14:textId="0C3344FA" w:rsidR="00A629FF" w:rsidRPr="00A629FF" w:rsidRDefault="00A629FF" w:rsidP="00A629FF">
            <w:pPr>
              <w:pStyle w:val="ListParagraph"/>
              <w:numPr>
                <w:ilvl w:val="0"/>
                <w:numId w:val="35"/>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Also possible to complete via a website, QR code and website to be circulated to candidates.  Full information at </w:t>
            </w:r>
            <w:hyperlink r:id="rId9" w:history="1">
              <w:r w:rsidRPr="005B3EC5">
                <w:rPr>
                  <w:rStyle w:val="Hyperlink"/>
                  <w:rFonts w:cstheme="minorHAnsi"/>
                  <w:sz w:val="24"/>
                </w:rPr>
                <w:t>https://www.gov.scot/collections/diversity-in-political-representation-in-scotland/</w:t>
              </w:r>
            </w:hyperlink>
          </w:p>
          <w:p w14:paraId="519AF3DC" w14:textId="0B83F8CD" w:rsidR="001E097F" w:rsidRPr="003E6F3F" w:rsidRDefault="001E097F" w:rsidP="003E6F3F">
            <w:pPr>
              <w:tabs>
                <w:tab w:val="left" w:pos="709"/>
              </w:tabs>
              <w:spacing w:after="240"/>
              <w:rPr>
                <w:rFonts w:ascii="Calibri" w:hAnsi="Calibri" w:cs="Arial"/>
                <w:b/>
                <w:bCs/>
                <w:sz w:val="24"/>
                <w:szCs w:val="24"/>
                <w:lang w:eastAsia="en-GB"/>
              </w:rPr>
            </w:pPr>
          </w:p>
        </w:tc>
        <w:tc>
          <w:tcPr>
            <w:tcW w:w="1168" w:type="dxa"/>
            <w:gridSpan w:val="2"/>
          </w:tcPr>
          <w:p w14:paraId="408A2426" w14:textId="75D12C26" w:rsidR="00260822" w:rsidRPr="007C71E0" w:rsidRDefault="00260822" w:rsidP="009E0905">
            <w:pPr>
              <w:jc w:val="center"/>
              <w:rPr>
                <w:b/>
                <w:sz w:val="24"/>
                <w:szCs w:val="24"/>
              </w:rPr>
            </w:pPr>
          </w:p>
        </w:tc>
      </w:tr>
      <w:tr w:rsidR="00FB1ED9" w:rsidRPr="007C71E0" w14:paraId="7BFE339E" w14:textId="77777777" w:rsidTr="001E097F">
        <w:trPr>
          <w:gridAfter w:val="1"/>
          <w:wAfter w:w="34" w:type="dxa"/>
          <w:cantSplit/>
          <w:trHeight w:val="1314"/>
        </w:trPr>
        <w:tc>
          <w:tcPr>
            <w:tcW w:w="851" w:type="dxa"/>
            <w:shd w:val="clear" w:color="auto" w:fill="D9D9D9" w:themeFill="background1" w:themeFillShade="D9"/>
            <w:vAlign w:val="center"/>
          </w:tcPr>
          <w:p w14:paraId="019AFFF9" w14:textId="616FC416" w:rsidR="00FB1ED9" w:rsidRDefault="004C3DBE" w:rsidP="00FB1ED9">
            <w:pPr>
              <w:jc w:val="center"/>
              <w:rPr>
                <w:b/>
                <w:sz w:val="24"/>
                <w:szCs w:val="24"/>
              </w:rPr>
            </w:pPr>
            <w:r>
              <w:rPr>
                <w:b/>
                <w:sz w:val="24"/>
                <w:szCs w:val="24"/>
              </w:rPr>
              <w:lastRenderedPageBreak/>
              <w:t>4</w:t>
            </w:r>
            <w:r w:rsidR="00FB1ED9">
              <w:rPr>
                <w:b/>
                <w:sz w:val="24"/>
                <w:szCs w:val="24"/>
              </w:rPr>
              <w:t>.0</w:t>
            </w:r>
          </w:p>
        </w:tc>
        <w:tc>
          <w:tcPr>
            <w:tcW w:w="3260" w:type="dxa"/>
            <w:shd w:val="clear" w:color="auto" w:fill="D9D9D9" w:themeFill="background1" w:themeFillShade="D9"/>
            <w:vAlign w:val="center"/>
          </w:tcPr>
          <w:p w14:paraId="03016495" w14:textId="57B830C5" w:rsidR="0039523A" w:rsidRPr="0039523A" w:rsidRDefault="0039523A" w:rsidP="0039523A">
            <w:pPr>
              <w:tabs>
                <w:tab w:val="left" w:pos="709"/>
              </w:tabs>
              <w:spacing w:after="240"/>
              <w:rPr>
                <w:rFonts w:ascii="Calibri" w:hAnsi="Calibri" w:cs="Arial"/>
                <w:b/>
                <w:bCs/>
                <w:sz w:val="24"/>
                <w:szCs w:val="24"/>
                <w:lang w:eastAsia="en-GB"/>
              </w:rPr>
            </w:pPr>
            <w:r w:rsidRPr="0039523A">
              <w:rPr>
                <w:rFonts w:ascii="Calibri" w:hAnsi="Calibri" w:cs="Arial"/>
                <w:b/>
                <w:bCs/>
                <w:sz w:val="24"/>
                <w:szCs w:val="24"/>
                <w:lang w:eastAsia="en-GB"/>
              </w:rPr>
              <w:t xml:space="preserve">Review of Electoral Commission Returning Officer Performance Standards </w:t>
            </w:r>
          </w:p>
          <w:p w14:paraId="325A9C4B" w14:textId="1075671C" w:rsidR="00FB1ED9" w:rsidRPr="004E4DDF" w:rsidRDefault="00FB1ED9" w:rsidP="004D429F">
            <w:pPr>
              <w:tabs>
                <w:tab w:val="left" w:pos="709"/>
              </w:tabs>
              <w:spacing w:after="240"/>
              <w:rPr>
                <w:rFonts w:ascii="Calibri" w:hAnsi="Calibri" w:cs="Arial"/>
                <w:b/>
                <w:bCs/>
                <w:sz w:val="24"/>
                <w:szCs w:val="24"/>
                <w:lang w:eastAsia="en-GB"/>
              </w:rPr>
            </w:pPr>
          </w:p>
        </w:tc>
        <w:tc>
          <w:tcPr>
            <w:tcW w:w="9356" w:type="dxa"/>
            <w:shd w:val="clear" w:color="auto" w:fill="FFFFFF" w:themeFill="background1"/>
          </w:tcPr>
          <w:p w14:paraId="09DB3B5F" w14:textId="77777777" w:rsidR="004E4DDF" w:rsidRDefault="0039523A" w:rsidP="0039523A">
            <w:pPr>
              <w:tabs>
                <w:tab w:val="left" w:pos="709"/>
              </w:tabs>
              <w:spacing w:after="240"/>
              <w:rPr>
                <w:rFonts w:ascii="Calibri" w:hAnsi="Calibri" w:cs="Arial"/>
                <w:b/>
                <w:bCs/>
                <w:sz w:val="24"/>
                <w:szCs w:val="24"/>
                <w:lang w:eastAsia="en-GB"/>
              </w:rPr>
            </w:pPr>
            <w:r w:rsidRPr="0039523A">
              <w:rPr>
                <w:rFonts w:ascii="Calibri" w:hAnsi="Calibri" w:cs="Arial"/>
                <w:b/>
                <w:bCs/>
                <w:sz w:val="24"/>
                <w:szCs w:val="24"/>
                <w:lang w:eastAsia="en-GB"/>
              </w:rPr>
              <w:t xml:space="preserve">Mel Davidson </w:t>
            </w:r>
            <w:r>
              <w:rPr>
                <w:rFonts w:ascii="Calibri" w:hAnsi="Calibri" w:cs="Arial"/>
                <w:b/>
                <w:bCs/>
                <w:sz w:val="24"/>
                <w:szCs w:val="24"/>
                <w:lang w:eastAsia="en-GB"/>
              </w:rPr>
              <w:t>(</w:t>
            </w:r>
            <w:r w:rsidRPr="0039523A">
              <w:rPr>
                <w:rFonts w:ascii="Calibri" w:hAnsi="Calibri" w:cs="Arial"/>
                <w:b/>
                <w:bCs/>
                <w:sz w:val="24"/>
                <w:szCs w:val="24"/>
                <w:lang w:eastAsia="en-GB"/>
              </w:rPr>
              <w:t>Head of Support and Improvement to lead discussion</w:t>
            </w:r>
          </w:p>
          <w:p w14:paraId="60D3C395" w14:textId="799AF975" w:rsidR="0039523A" w:rsidRPr="0039523A" w:rsidRDefault="0039523A" w:rsidP="0039523A">
            <w:pPr>
              <w:pStyle w:val="ListParagraph"/>
              <w:numPr>
                <w:ilvl w:val="0"/>
                <w:numId w:val="35"/>
              </w:numPr>
              <w:tabs>
                <w:tab w:val="left" w:pos="709"/>
              </w:tabs>
              <w:spacing w:after="240"/>
              <w:rPr>
                <w:rFonts w:ascii="Calibri" w:hAnsi="Calibri" w:cs="Arial"/>
                <w:sz w:val="24"/>
                <w:szCs w:val="24"/>
                <w:lang w:eastAsia="en-GB"/>
              </w:rPr>
            </w:pPr>
            <w:r w:rsidRPr="0039523A">
              <w:rPr>
                <w:rFonts w:ascii="Calibri" w:hAnsi="Calibri" w:cs="Arial"/>
                <w:sz w:val="24"/>
                <w:szCs w:val="24"/>
                <w:lang w:eastAsia="en-GB"/>
              </w:rPr>
              <w:t xml:space="preserve">As part of work to support ROs, </w:t>
            </w:r>
            <w:r>
              <w:rPr>
                <w:rFonts w:ascii="Calibri" w:hAnsi="Calibri" w:cs="Arial"/>
                <w:sz w:val="24"/>
                <w:szCs w:val="24"/>
                <w:lang w:eastAsia="en-GB"/>
              </w:rPr>
              <w:t>Electoral Commission</w:t>
            </w:r>
            <w:r w:rsidRPr="0039523A">
              <w:rPr>
                <w:rFonts w:ascii="Calibri" w:hAnsi="Calibri" w:cs="Arial"/>
                <w:sz w:val="24"/>
                <w:szCs w:val="24"/>
                <w:lang w:eastAsia="en-GB"/>
              </w:rPr>
              <w:t xml:space="preserve"> ensure the standards are reviewed and updated to reflect any changes in the electoral environment</w:t>
            </w:r>
          </w:p>
          <w:p w14:paraId="3703062B" w14:textId="77777777" w:rsidR="0039523A" w:rsidRPr="0039523A" w:rsidRDefault="0039523A" w:rsidP="0039523A">
            <w:pPr>
              <w:pStyle w:val="ListParagraph"/>
              <w:numPr>
                <w:ilvl w:val="1"/>
                <w:numId w:val="35"/>
              </w:numPr>
              <w:tabs>
                <w:tab w:val="left" w:pos="709"/>
              </w:tabs>
              <w:spacing w:after="240"/>
              <w:rPr>
                <w:rFonts w:ascii="Calibri" w:hAnsi="Calibri" w:cs="Arial"/>
                <w:sz w:val="24"/>
                <w:szCs w:val="24"/>
                <w:lang w:eastAsia="en-GB"/>
              </w:rPr>
            </w:pPr>
            <w:r w:rsidRPr="0039523A">
              <w:rPr>
                <w:rFonts w:ascii="Calibri" w:hAnsi="Calibri" w:cs="Arial"/>
                <w:sz w:val="24"/>
                <w:szCs w:val="24"/>
                <w:lang w:eastAsia="en-GB"/>
              </w:rPr>
              <w:t>Carry out a full review of RO performance standards</w:t>
            </w:r>
          </w:p>
          <w:p w14:paraId="0A106DB3" w14:textId="77777777" w:rsidR="0039523A" w:rsidRPr="0039523A" w:rsidRDefault="0039523A" w:rsidP="0039523A">
            <w:pPr>
              <w:pStyle w:val="ListParagraph"/>
              <w:numPr>
                <w:ilvl w:val="1"/>
                <w:numId w:val="35"/>
              </w:numPr>
              <w:tabs>
                <w:tab w:val="left" w:pos="709"/>
              </w:tabs>
              <w:spacing w:after="240"/>
              <w:rPr>
                <w:rFonts w:ascii="Calibri" w:hAnsi="Calibri" w:cs="Arial"/>
                <w:sz w:val="24"/>
                <w:szCs w:val="24"/>
                <w:lang w:eastAsia="en-GB"/>
              </w:rPr>
            </w:pPr>
            <w:r w:rsidRPr="0039523A">
              <w:rPr>
                <w:rFonts w:ascii="Calibri" w:hAnsi="Calibri" w:cs="Arial"/>
                <w:sz w:val="24"/>
                <w:szCs w:val="24"/>
                <w:lang w:eastAsia="en-GB"/>
              </w:rPr>
              <w:t>Bring the standards in line with the new ERO standards</w:t>
            </w:r>
          </w:p>
          <w:p w14:paraId="334D29D8" w14:textId="77777777" w:rsidR="0039523A" w:rsidRPr="0039523A" w:rsidRDefault="0039523A" w:rsidP="0039523A">
            <w:pPr>
              <w:pStyle w:val="ListParagraph"/>
              <w:numPr>
                <w:ilvl w:val="1"/>
                <w:numId w:val="35"/>
              </w:numPr>
              <w:tabs>
                <w:tab w:val="left" w:pos="709"/>
              </w:tabs>
              <w:spacing w:after="240"/>
              <w:rPr>
                <w:rFonts w:ascii="Calibri" w:hAnsi="Calibri" w:cs="Arial"/>
                <w:sz w:val="24"/>
                <w:szCs w:val="24"/>
                <w:lang w:eastAsia="en-GB"/>
              </w:rPr>
            </w:pPr>
            <w:r w:rsidRPr="0039523A">
              <w:rPr>
                <w:rFonts w:ascii="Calibri" w:hAnsi="Calibri" w:cs="Arial"/>
                <w:sz w:val="24"/>
                <w:szCs w:val="24"/>
                <w:lang w:eastAsia="en-GB"/>
              </w:rPr>
              <w:t>Incorporate changes that are coming as part of the elections bill and other relevant legislation</w:t>
            </w:r>
          </w:p>
          <w:p w14:paraId="324B17B0" w14:textId="77777777" w:rsidR="0039523A" w:rsidRPr="0039523A" w:rsidRDefault="0039523A" w:rsidP="0039523A">
            <w:pPr>
              <w:pStyle w:val="ListParagraph"/>
              <w:numPr>
                <w:ilvl w:val="1"/>
                <w:numId w:val="35"/>
              </w:numPr>
              <w:tabs>
                <w:tab w:val="left" w:pos="709"/>
              </w:tabs>
              <w:spacing w:after="240"/>
              <w:rPr>
                <w:rFonts w:ascii="Calibri" w:hAnsi="Calibri" w:cs="Arial"/>
                <w:sz w:val="24"/>
                <w:szCs w:val="24"/>
                <w:lang w:eastAsia="en-GB"/>
              </w:rPr>
            </w:pPr>
            <w:r w:rsidRPr="0039523A">
              <w:rPr>
                <w:rFonts w:ascii="Calibri" w:hAnsi="Calibri" w:cs="Arial"/>
                <w:sz w:val="24"/>
                <w:szCs w:val="24"/>
                <w:lang w:eastAsia="en-GB"/>
              </w:rPr>
              <w:t>Make the standards more outcome focused</w:t>
            </w:r>
          </w:p>
          <w:p w14:paraId="7BE11F32" w14:textId="466683E1" w:rsidR="0039523A" w:rsidRPr="0039523A" w:rsidRDefault="0039523A" w:rsidP="0039523A">
            <w:pPr>
              <w:pStyle w:val="ListParagraph"/>
              <w:numPr>
                <w:ilvl w:val="0"/>
                <w:numId w:val="35"/>
              </w:numPr>
              <w:tabs>
                <w:tab w:val="left" w:pos="709"/>
              </w:tabs>
              <w:spacing w:after="240"/>
              <w:rPr>
                <w:rFonts w:ascii="Calibri" w:hAnsi="Calibri" w:cs="Arial"/>
                <w:sz w:val="24"/>
                <w:szCs w:val="24"/>
                <w:lang w:eastAsia="en-GB"/>
              </w:rPr>
            </w:pPr>
            <w:r w:rsidRPr="0039523A">
              <w:rPr>
                <w:rFonts w:ascii="Calibri" w:hAnsi="Calibri" w:cs="Arial"/>
                <w:sz w:val="24"/>
                <w:szCs w:val="24"/>
                <w:lang w:eastAsia="en-GB"/>
              </w:rPr>
              <w:t>There will be more opportunities to feed in thoughts over the next few months</w:t>
            </w:r>
          </w:p>
          <w:p w14:paraId="127A7501" w14:textId="77777777" w:rsidR="0039523A" w:rsidRPr="0039523A" w:rsidRDefault="0039523A" w:rsidP="0039523A">
            <w:pPr>
              <w:pStyle w:val="ListParagraph"/>
              <w:numPr>
                <w:ilvl w:val="0"/>
                <w:numId w:val="35"/>
              </w:numPr>
              <w:tabs>
                <w:tab w:val="left" w:pos="709"/>
              </w:tabs>
              <w:spacing w:after="240"/>
              <w:rPr>
                <w:rFonts w:ascii="Calibri" w:hAnsi="Calibri" w:cs="Arial"/>
                <w:b/>
                <w:bCs/>
                <w:sz w:val="24"/>
                <w:szCs w:val="24"/>
                <w:lang w:eastAsia="en-GB"/>
              </w:rPr>
            </w:pPr>
            <w:r w:rsidRPr="0039523A">
              <w:rPr>
                <w:rFonts w:ascii="Calibri" w:hAnsi="Calibri" w:cs="Arial"/>
                <w:sz w:val="24"/>
                <w:szCs w:val="24"/>
                <w:lang w:eastAsia="en-GB"/>
              </w:rPr>
              <w:t>A formal consultation will take place in summer 2022</w:t>
            </w:r>
          </w:p>
          <w:p w14:paraId="1CBEF5AA" w14:textId="2CF5215B" w:rsidR="0039523A" w:rsidRPr="0039523A" w:rsidRDefault="00435897" w:rsidP="0039523A">
            <w:pPr>
              <w:pStyle w:val="ListParagraph"/>
              <w:numPr>
                <w:ilvl w:val="0"/>
                <w:numId w:val="35"/>
              </w:numPr>
              <w:tabs>
                <w:tab w:val="left" w:pos="709"/>
              </w:tabs>
              <w:spacing w:after="240"/>
              <w:rPr>
                <w:rFonts w:ascii="Calibri" w:hAnsi="Calibri" w:cs="Arial"/>
                <w:b/>
                <w:bCs/>
                <w:sz w:val="24"/>
                <w:szCs w:val="24"/>
                <w:lang w:eastAsia="en-GB"/>
              </w:rPr>
            </w:pPr>
            <w:r w:rsidRPr="00435897">
              <w:rPr>
                <w:rFonts w:ascii="Calibri" w:hAnsi="Calibri" w:cs="Arial"/>
                <w:b/>
                <w:bCs/>
                <w:sz w:val="24"/>
                <w:szCs w:val="24"/>
                <w:lang w:eastAsia="en-GB"/>
              </w:rPr>
              <w:t>ACTION</w:t>
            </w:r>
            <w:r>
              <w:rPr>
                <w:rFonts w:ascii="Calibri" w:hAnsi="Calibri" w:cs="Arial"/>
                <w:sz w:val="24"/>
                <w:szCs w:val="24"/>
                <w:lang w:eastAsia="en-GB"/>
              </w:rPr>
              <w:t xml:space="preserve"> </w:t>
            </w:r>
            <w:r w:rsidR="0039523A">
              <w:rPr>
                <w:rFonts w:ascii="Calibri" w:hAnsi="Calibri" w:cs="Arial"/>
                <w:sz w:val="24"/>
                <w:szCs w:val="24"/>
                <w:lang w:eastAsia="en-GB"/>
              </w:rPr>
              <w:t xml:space="preserve">Powerpoint slides to be circulated </w:t>
            </w:r>
          </w:p>
        </w:tc>
        <w:tc>
          <w:tcPr>
            <w:tcW w:w="1134" w:type="dxa"/>
          </w:tcPr>
          <w:p w14:paraId="64E33892" w14:textId="5E9AC454" w:rsidR="00A92D6F" w:rsidRPr="007C71E0" w:rsidRDefault="00A92D6F" w:rsidP="00FB1ED9">
            <w:pPr>
              <w:jc w:val="center"/>
              <w:rPr>
                <w:b/>
                <w:sz w:val="24"/>
                <w:szCs w:val="24"/>
              </w:rPr>
            </w:pPr>
          </w:p>
        </w:tc>
      </w:tr>
      <w:tr w:rsidR="00FB1ED9" w:rsidRPr="007C71E0" w14:paraId="4D40F170" w14:textId="77777777" w:rsidTr="003B6C80">
        <w:trPr>
          <w:gridAfter w:val="1"/>
          <w:wAfter w:w="34" w:type="dxa"/>
          <w:cantSplit/>
          <w:trHeight w:val="316"/>
        </w:trPr>
        <w:tc>
          <w:tcPr>
            <w:tcW w:w="851" w:type="dxa"/>
            <w:shd w:val="clear" w:color="auto" w:fill="D9D9D9" w:themeFill="background1" w:themeFillShade="D9"/>
            <w:vAlign w:val="center"/>
          </w:tcPr>
          <w:p w14:paraId="620F3AE5" w14:textId="7486FDCF" w:rsidR="00FB1ED9" w:rsidRPr="007C71E0" w:rsidRDefault="00860067" w:rsidP="00FB1ED9">
            <w:pPr>
              <w:jc w:val="center"/>
              <w:rPr>
                <w:b/>
                <w:sz w:val="24"/>
                <w:szCs w:val="24"/>
              </w:rPr>
            </w:pPr>
            <w:r>
              <w:rPr>
                <w:b/>
                <w:sz w:val="24"/>
                <w:szCs w:val="24"/>
              </w:rPr>
              <w:lastRenderedPageBreak/>
              <w:t>5</w:t>
            </w:r>
            <w:r w:rsidR="00FB1ED9">
              <w:rPr>
                <w:b/>
                <w:sz w:val="24"/>
                <w:szCs w:val="24"/>
              </w:rPr>
              <w:t>.0</w:t>
            </w:r>
          </w:p>
        </w:tc>
        <w:tc>
          <w:tcPr>
            <w:tcW w:w="3260" w:type="dxa"/>
            <w:shd w:val="clear" w:color="auto" w:fill="D9D9D9" w:themeFill="background1" w:themeFillShade="D9"/>
            <w:vAlign w:val="center"/>
          </w:tcPr>
          <w:p w14:paraId="7D533ED3" w14:textId="33F8BD69" w:rsidR="00FB1ED9" w:rsidRPr="00D93E5A" w:rsidRDefault="00797E3F" w:rsidP="000452C7">
            <w:pPr>
              <w:tabs>
                <w:tab w:val="left" w:pos="709"/>
              </w:tabs>
              <w:spacing w:after="240"/>
              <w:rPr>
                <w:b/>
                <w:bCs/>
                <w:sz w:val="24"/>
                <w:szCs w:val="24"/>
              </w:rPr>
            </w:pPr>
            <w:bookmarkStart w:id="0" w:name="_Hlk19790269"/>
            <w:r w:rsidRPr="00797E3F">
              <w:rPr>
                <w:rFonts w:ascii="Calibri" w:hAnsi="Calibri" w:cs="Arial"/>
                <w:b/>
                <w:bCs/>
                <w:sz w:val="24"/>
                <w:szCs w:val="24"/>
                <w:lang w:eastAsia="en-GB"/>
              </w:rPr>
              <w:t>Scottish Government General Update</w:t>
            </w:r>
            <w:bookmarkEnd w:id="0"/>
          </w:p>
        </w:tc>
        <w:tc>
          <w:tcPr>
            <w:tcW w:w="9356" w:type="dxa"/>
            <w:shd w:val="clear" w:color="auto" w:fill="FFFFFF" w:themeFill="background1"/>
          </w:tcPr>
          <w:p w14:paraId="0C5C6AF0" w14:textId="609ADE14" w:rsidR="0055330C" w:rsidRPr="001E6647" w:rsidRDefault="001E6647" w:rsidP="001E6647">
            <w:pPr>
              <w:pStyle w:val="ListParagraph"/>
              <w:numPr>
                <w:ilvl w:val="0"/>
                <w:numId w:val="35"/>
              </w:numPr>
              <w:tabs>
                <w:tab w:val="left" w:pos="709"/>
              </w:tabs>
              <w:spacing w:after="240"/>
              <w:rPr>
                <w:rFonts w:ascii="Calibri" w:hAnsi="Calibri" w:cs="Arial"/>
                <w:sz w:val="24"/>
                <w:szCs w:val="24"/>
                <w:lang w:eastAsia="en-GB"/>
              </w:rPr>
            </w:pPr>
            <w:r w:rsidRPr="001E6647">
              <w:rPr>
                <w:rFonts w:ascii="Calibri" w:hAnsi="Calibri" w:cs="Arial"/>
                <w:sz w:val="24"/>
                <w:szCs w:val="24"/>
                <w:lang w:eastAsia="en-GB"/>
              </w:rPr>
              <w:t>Written updated circulated</w:t>
            </w:r>
          </w:p>
          <w:p w14:paraId="4C26B74B" w14:textId="0747117F" w:rsidR="001E6647" w:rsidRPr="001E6647" w:rsidRDefault="001E6647" w:rsidP="001E6647">
            <w:pPr>
              <w:tabs>
                <w:tab w:val="left" w:pos="709"/>
              </w:tabs>
              <w:spacing w:after="240"/>
              <w:rPr>
                <w:rFonts w:ascii="Calibri" w:hAnsi="Calibri" w:cs="Arial"/>
                <w:b/>
                <w:bCs/>
                <w:sz w:val="24"/>
                <w:szCs w:val="24"/>
                <w:lang w:eastAsia="en-GB"/>
              </w:rPr>
            </w:pPr>
            <w:r w:rsidRPr="001E6647">
              <w:rPr>
                <w:rFonts w:ascii="Calibri" w:hAnsi="Calibri" w:cs="Arial"/>
                <w:b/>
                <w:bCs/>
                <w:sz w:val="24"/>
                <w:szCs w:val="24"/>
                <w:lang w:eastAsia="en-GB"/>
              </w:rPr>
              <w:t>Statutory instruments</w:t>
            </w:r>
          </w:p>
          <w:p w14:paraId="704D958E" w14:textId="30F445A7" w:rsidR="001E6647" w:rsidRPr="001E6647" w:rsidRDefault="001E6647" w:rsidP="001E6647">
            <w:pPr>
              <w:pStyle w:val="ListParagraph"/>
              <w:numPr>
                <w:ilvl w:val="0"/>
                <w:numId w:val="35"/>
              </w:numPr>
              <w:tabs>
                <w:tab w:val="left" w:pos="709"/>
              </w:tabs>
              <w:spacing w:after="240"/>
              <w:rPr>
                <w:rFonts w:cs="Arial"/>
                <w:color w:val="000000"/>
                <w:sz w:val="24"/>
                <w:szCs w:val="24"/>
              </w:rPr>
            </w:pPr>
            <w:r w:rsidRPr="001E6647">
              <w:rPr>
                <w:rFonts w:cs="Arial"/>
                <w:color w:val="000000"/>
                <w:sz w:val="24"/>
                <w:szCs w:val="24"/>
              </w:rPr>
              <w:t>T</w:t>
            </w:r>
            <w:r w:rsidRPr="001E6647">
              <w:rPr>
                <w:rFonts w:ascii="Calibri" w:hAnsi="Calibri" w:cs="Arial"/>
                <w:sz w:val="24"/>
                <w:szCs w:val="24"/>
                <w:lang w:eastAsia="en-GB"/>
              </w:rPr>
              <w:t>he following instruments were made in November 2021:</w:t>
            </w:r>
          </w:p>
          <w:p w14:paraId="6B6F66D6" w14:textId="77777777" w:rsidR="001E6647" w:rsidRPr="001E6647" w:rsidRDefault="001E6647" w:rsidP="001E6647">
            <w:pPr>
              <w:pStyle w:val="ListParagraph"/>
              <w:numPr>
                <w:ilvl w:val="0"/>
                <w:numId w:val="39"/>
              </w:numPr>
              <w:autoSpaceDE w:val="0"/>
              <w:autoSpaceDN w:val="0"/>
              <w:adjustRightInd w:val="0"/>
              <w:rPr>
                <w:rFonts w:cs="Arial"/>
                <w:color w:val="000000"/>
                <w:sz w:val="24"/>
                <w:szCs w:val="24"/>
              </w:rPr>
            </w:pPr>
            <w:r w:rsidRPr="001E6647">
              <w:rPr>
                <w:rFonts w:cs="Arial"/>
                <w:color w:val="000000"/>
                <w:sz w:val="24"/>
                <w:szCs w:val="24"/>
              </w:rPr>
              <w:t>The Scottish Local Government Elections Amendment Order 2021</w:t>
            </w:r>
          </w:p>
          <w:p w14:paraId="2BC9227E" w14:textId="77777777" w:rsidR="001E6647" w:rsidRPr="001E6647" w:rsidRDefault="001E6647" w:rsidP="001E6647">
            <w:pPr>
              <w:pStyle w:val="ListParagraph"/>
              <w:numPr>
                <w:ilvl w:val="0"/>
                <w:numId w:val="39"/>
              </w:numPr>
              <w:autoSpaceDE w:val="0"/>
              <w:autoSpaceDN w:val="0"/>
              <w:adjustRightInd w:val="0"/>
              <w:rPr>
                <w:rFonts w:cs="Arial"/>
                <w:color w:val="000000"/>
                <w:sz w:val="24"/>
                <w:szCs w:val="24"/>
              </w:rPr>
            </w:pPr>
            <w:r w:rsidRPr="001E6647">
              <w:rPr>
                <w:rFonts w:cs="Arial"/>
                <w:color w:val="000000"/>
                <w:sz w:val="24"/>
                <w:szCs w:val="24"/>
              </w:rPr>
              <w:t>The Representation of the People (Absent Voting at Local Government Elections) (Scotland) Amendment Regulations 2021</w:t>
            </w:r>
          </w:p>
          <w:p w14:paraId="5E3D1443" w14:textId="77777777" w:rsidR="001E6647" w:rsidRPr="001E6647" w:rsidRDefault="001E6647" w:rsidP="001E6647">
            <w:pPr>
              <w:pStyle w:val="ListParagraph"/>
              <w:numPr>
                <w:ilvl w:val="0"/>
                <w:numId w:val="39"/>
              </w:numPr>
              <w:autoSpaceDE w:val="0"/>
              <w:autoSpaceDN w:val="0"/>
              <w:adjustRightInd w:val="0"/>
              <w:rPr>
                <w:rFonts w:cs="Arial"/>
                <w:color w:val="000000"/>
                <w:sz w:val="24"/>
                <w:szCs w:val="24"/>
              </w:rPr>
            </w:pPr>
            <w:r w:rsidRPr="001E6647">
              <w:rPr>
                <w:rFonts w:cs="Arial"/>
                <w:color w:val="000000"/>
                <w:sz w:val="24"/>
                <w:szCs w:val="24"/>
              </w:rPr>
              <w:t>The Representation of the People (Postal Voting for Local Government Elections) (Scotland) Amendment Regulations 2021</w:t>
            </w:r>
          </w:p>
          <w:p w14:paraId="683F3C08" w14:textId="77777777" w:rsidR="001E6647" w:rsidRPr="001E6647" w:rsidRDefault="001E6647" w:rsidP="001E6647">
            <w:pPr>
              <w:pStyle w:val="ListParagraph"/>
              <w:numPr>
                <w:ilvl w:val="0"/>
                <w:numId w:val="39"/>
              </w:numPr>
              <w:autoSpaceDE w:val="0"/>
              <w:autoSpaceDN w:val="0"/>
              <w:adjustRightInd w:val="0"/>
              <w:rPr>
                <w:rFonts w:cs="Arial"/>
                <w:color w:val="000000"/>
                <w:sz w:val="24"/>
                <w:szCs w:val="24"/>
              </w:rPr>
            </w:pPr>
            <w:r w:rsidRPr="001E6647">
              <w:rPr>
                <w:rFonts w:cs="Arial"/>
                <w:color w:val="000000"/>
                <w:sz w:val="24"/>
                <w:szCs w:val="24"/>
              </w:rPr>
              <w:t>The Representation of the People (Variation of Limit of Candidates’ Local Government Election Expenses) (Scotland) Order 2021</w:t>
            </w:r>
          </w:p>
          <w:p w14:paraId="5CEEFC1C" w14:textId="77777777" w:rsidR="001E6647" w:rsidRPr="001E6647" w:rsidRDefault="001E6647" w:rsidP="001E6647">
            <w:pPr>
              <w:pStyle w:val="ListParagraph"/>
              <w:numPr>
                <w:ilvl w:val="0"/>
                <w:numId w:val="39"/>
              </w:numPr>
              <w:autoSpaceDE w:val="0"/>
              <w:autoSpaceDN w:val="0"/>
              <w:adjustRightInd w:val="0"/>
              <w:rPr>
                <w:rFonts w:cs="Arial"/>
                <w:color w:val="000000"/>
                <w:sz w:val="24"/>
                <w:szCs w:val="24"/>
              </w:rPr>
            </w:pPr>
            <w:r w:rsidRPr="001E6647">
              <w:rPr>
                <w:rFonts w:cs="Arial"/>
                <w:color w:val="000000"/>
                <w:sz w:val="24"/>
                <w:szCs w:val="24"/>
              </w:rPr>
              <w:t>The Local Electoral Administration and Registration Services (Scotland) Act 2006 (Commencement No. 6) Order 2021</w:t>
            </w:r>
          </w:p>
          <w:p w14:paraId="574AAC04" w14:textId="77777777" w:rsidR="001E6647" w:rsidRPr="001E6647" w:rsidRDefault="001E6647" w:rsidP="001E6647">
            <w:pPr>
              <w:pStyle w:val="ListParagraph"/>
              <w:numPr>
                <w:ilvl w:val="0"/>
                <w:numId w:val="39"/>
              </w:numPr>
              <w:autoSpaceDE w:val="0"/>
              <w:autoSpaceDN w:val="0"/>
              <w:adjustRightInd w:val="0"/>
              <w:rPr>
                <w:rFonts w:cs="Arial"/>
                <w:color w:val="000000"/>
                <w:sz w:val="24"/>
                <w:szCs w:val="24"/>
              </w:rPr>
            </w:pPr>
            <w:r w:rsidRPr="001E6647">
              <w:rPr>
                <w:rFonts w:cs="Arial"/>
                <w:color w:val="000000"/>
                <w:sz w:val="24"/>
                <w:szCs w:val="24"/>
              </w:rPr>
              <w:t>The Scottish Elections Reform Act 2020 (Commencement No. 3) Order 2021</w:t>
            </w:r>
          </w:p>
          <w:p w14:paraId="66B5FA3B" w14:textId="77777777" w:rsidR="001E6647" w:rsidRPr="001E6647" w:rsidRDefault="001E6647" w:rsidP="001E6647">
            <w:pPr>
              <w:pStyle w:val="ListParagraph"/>
              <w:tabs>
                <w:tab w:val="left" w:pos="709"/>
              </w:tabs>
              <w:spacing w:after="240"/>
              <w:rPr>
                <w:rFonts w:ascii="Calibri" w:hAnsi="Calibri" w:cs="Arial"/>
                <w:sz w:val="24"/>
                <w:szCs w:val="24"/>
                <w:lang w:eastAsia="en-GB"/>
              </w:rPr>
            </w:pPr>
          </w:p>
          <w:p w14:paraId="781823AB" w14:textId="0BB86F0A" w:rsidR="001E6647" w:rsidRPr="001E6647" w:rsidRDefault="001E6647" w:rsidP="001E6647">
            <w:pPr>
              <w:pStyle w:val="ListParagraph"/>
              <w:numPr>
                <w:ilvl w:val="0"/>
                <w:numId w:val="35"/>
              </w:numPr>
              <w:tabs>
                <w:tab w:val="left" w:pos="709"/>
              </w:tabs>
              <w:spacing w:after="240"/>
              <w:rPr>
                <w:rFonts w:ascii="Calibri" w:hAnsi="Calibri" w:cs="Arial"/>
                <w:sz w:val="24"/>
                <w:szCs w:val="24"/>
                <w:lang w:eastAsia="en-GB"/>
              </w:rPr>
            </w:pPr>
            <w:r w:rsidRPr="001E6647">
              <w:rPr>
                <w:rFonts w:ascii="Calibri" w:hAnsi="Calibri" w:cs="Arial"/>
                <w:sz w:val="24"/>
                <w:szCs w:val="24"/>
                <w:lang w:eastAsia="en-GB"/>
              </w:rPr>
              <w:t xml:space="preserve">A further instrument, the </w:t>
            </w:r>
            <w:hyperlink r:id="rId10" w:history="1">
              <w:r w:rsidRPr="001E6647">
                <w:rPr>
                  <w:rFonts w:ascii="Calibri" w:hAnsi="Calibri" w:cs="Arial"/>
                  <w:b/>
                  <w:bCs/>
                  <w:sz w:val="24"/>
                  <w:szCs w:val="24"/>
                  <w:lang w:eastAsia="en-GB"/>
                </w:rPr>
                <w:t>Scottish Local Government Elections Amendment Order 2022</w:t>
              </w:r>
            </w:hyperlink>
            <w:r w:rsidRPr="001E6647">
              <w:rPr>
                <w:rFonts w:ascii="Calibri" w:hAnsi="Calibri" w:cs="Arial"/>
                <w:sz w:val="24"/>
                <w:szCs w:val="24"/>
                <w:lang w:eastAsia="en-GB"/>
              </w:rPr>
              <w:t>, was made in January.</w:t>
            </w:r>
            <w:r w:rsidRPr="001E6647">
              <w:rPr>
                <w:rFonts w:ascii="Calibri" w:hAnsi="Calibri" w:cs="Arial"/>
                <w:sz w:val="24"/>
                <w:szCs w:val="24"/>
                <w:lang w:eastAsia="en-GB"/>
              </w:rPr>
              <w:t xml:space="preserve">  </w:t>
            </w:r>
            <w:r w:rsidRPr="001E6647">
              <w:rPr>
                <w:rFonts w:ascii="Calibri" w:hAnsi="Calibri" w:cs="Arial"/>
                <w:sz w:val="24"/>
                <w:szCs w:val="24"/>
                <w:lang w:eastAsia="en-GB"/>
              </w:rPr>
              <w:t xml:space="preserve">As requested by the Convener of the EMB in November 2021, this includes provisions to move the earliest date when poll cards can be issued - from after the issue of the notice of poll (30 March) to after the publication of the notice of election (14 March). </w:t>
            </w:r>
            <w:r w:rsidRPr="001E6647">
              <w:rPr>
                <w:rFonts w:ascii="Calibri" w:hAnsi="Calibri" w:cs="Arial"/>
                <w:sz w:val="24"/>
                <w:szCs w:val="24"/>
                <w:lang w:eastAsia="en-GB"/>
              </w:rPr>
              <w:t xml:space="preserve"> </w:t>
            </w:r>
            <w:r w:rsidRPr="001E6647">
              <w:rPr>
                <w:rFonts w:ascii="Calibri" w:hAnsi="Calibri" w:cs="Arial"/>
                <w:sz w:val="24"/>
                <w:szCs w:val="24"/>
                <w:lang w:eastAsia="en-GB"/>
              </w:rPr>
              <w:t>Earlier issue of poll cards will be to the benefit of electors giving them official notification of the election at an earlier date, and allow more time to apply for an absent vote should they require it. This change will also bring practice at Scottish Local Government elections into line with the Scottish Parliament election.</w:t>
            </w:r>
          </w:p>
          <w:p w14:paraId="4CF2C2DF" w14:textId="77777777" w:rsidR="001E6647" w:rsidRPr="001E6647" w:rsidRDefault="001E6647" w:rsidP="001E6647">
            <w:pPr>
              <w:tabs>
                <w:tab w:val="left" w:pos="709"/>
              </w:tabs>
              <w:spacing w:after="240"/>
              <w:rPr>
                <w:rFonts w:ascii="Calibri" w:hAnsi="Calibri" w:cs="Arial"/>
                <w:b/>
                <w:bCs/>
                <w:sz w:val="24"/>
                <w:szCs w:val="24"/>
                <w:lang w:eastAsia="en-GB"/>
              </w:rPr>
            </w:pPr>
            <w:r w:rsidRPr="001E6647">
              <w:rPr>
                <w:rFonts w:ascii="Calibri" w:hAnsi="Calibri" w:cs="Arial"/>
                <w:b/>
                <w:bCs/>
                <w:sz w:val="24"/>
                <w:szCs w:val="24"/>
                <w:lang w:eastAsia="en-GB"/>
              </w:rPr>
              <w:t xml:space="preserve">UK Elections Bill </w:t>
            </w:r>
          </w:p>
          <w:p w14:paraId="2A213EB0" w14:textId="114BDBAE" w:rsidR="001E6647" w:rsidRPr="001E6647" w:rsidRDefault="001E6647" w:rsidP="006A2703">
            <w:pPr>
              <w:pStyle w:val="ListParagraph"/>
              <w:numPr>
                <w:ilvl w:val="0"/>
                <w:numId w:val="35"/>
              </w:numPr>
              <w:tabs>
                <w:tab w:val="left" w:pos="709"/>
              </w:tabs>
              <w:autoSpaceDE w:val="0"/>
              <w:autoSpaceDN w:val="0"/>
              <w:adjustRightInd w:val="0"/>
              <w:spacing w:after="240"/>
              <w:rPr>
                <w:rFonts w:cs="Arial"/>
                <w:color w:val="000000"/>
                <w:sz w:val="24"/>
                <w:szCs w:val="24"/>
              </w:rPr>
            </w:pPr>
            <w:r w:rsidRPr="001E6647">
              <w:rPr>
                <w:rFonts w:cs="Arial"/>
                <w:color w:val="000000"/>
                <w:sz w:val="24"/>
                <w:szCs w:val="24"/>
              </w:rPr>
              <w:t>The Scottish Parliament’s Standards, Procedures and Public Appointments</w:t>
            </w:r>
            <w:r w:rsidRPr="001E6647">
              <w:rPr>
                <w:rFonts w:cs="Arial"/>
                <w:color w:val="000000"/>
                <w:sz w:val="24"/>
                <w:szCs w:val="24"/>
              </w:rPr>
              <w:t xml:space="preserve"> </w:t>
            </w:r>
            <w:r w:rsidRPr="001E6647">
              <w:rPr>
                <w:rFonts w:cs="Arial"/>
                <w:color w:val="000000"/>
                <w:sz w:val="24"/>
                <w:szCs w:val="24"/>
              </w:rPr>
              <w:t xml:space="preserve">Committee reported on the UK Elections Bill on 22 December. The Committee’s report and the </w:t>
            </w:r>
            <w:r w:rsidRPr="001E6647">
              <w:rPr>
                <w:rFonts w:cs="Arial"/>
                <w:color w:val="000000"/>
                <w:sz w:val="24"/>
                <w:szCs w:val="24"/>
              </w:rPr>
              <w:lastRenderedPageBreak/>
              <w:t>Scottish Government’s Legislative Consent Memorandum in relation to the Bill is available at:</w:t>
            </w:r>
            <w:r w:rsidRPr="001E6647">
              <w:rPr>
                <w:rFonts w:cs="Arial"/>
                <w:color w:val="000000"/>
                <w:sz w:val="24"/>
                <w:szCs w:val="24"/>
              </w:rPr>
              <w:t xml:space="preserve"> </w:t>
            </w:r>
            <w:hyperlink r:id="rId11" w:history="1">
              <w:r w:rsidRPr="001E6647">
                <w:rPr>
                  <w:rStyle w:val="Hyperlink"/>
                  <w:sz w:val="24"/>
                  <w:szCs w:val="24"/>
                </w:rPr>
                <w:t>https://www.parliament.scot/bills-and-laws/bills/legislative-consent-memorandums/elections-bill?qry=elections%20bill</w:t>
              </w:r>
            </w:hyperlink>
            <w:r w:rsidRPr="001E6647">
              <w:rPr>
                <w:rStyle w:val="Hyperlink"/>
                <w:rFonts w:cs="Arial"/>
                <w:sz w:val="24"/>
                <w:szCs w:val="24"/>
              </w:rPr>
              <w:t xml:space="preserve">  </w:t>
            </w:r>
            <w:r w:rsidRPr="001E6647">
              <w:rPr>
                <w:rFonts w:cs="Arial"/>
                <w:color w:val="000000"/>
                <w:sz w:val="24"/>
                <w:szCs w:val="24"/>
              </w:rPr>
              <w:t xml:space="preserve">The Scottish Parliament </w:t>
            </w:r>
            <w:hyperlink r:id="rId12" w:history="1">
              <w:r w:rsidRPr="001E6647">
                <w:rPr>
                  <w:rStyle w:val="Hyperlink"/>
                  <w:sz w:val="24"/>
                  <w:szCs w:val="24"/>
                </w:rPr>
                <w:t>debated</w:t>
              </w:r>
            </w:hyperlink>
            <w:r w:rsidRPr="001E6647">
              <w:rPr>
                <w:rFonts w:cs="Arial"/>
                <w:color w:val="000000"/>
                <w:sz w:val="24"/>
                <w:szCs w:val="24"/>
              </w:rPr>
              <w:t xml:space="preserve"> the Bill on 1 February and voted to endorse the position of the Scottish Government in relation to legislative consent.</w:t>
            </w:r>
          </w:p>
          <w:p w14:paraId="220D04BF" w14:textId="77777777" w:rsidR="001E6647" w:rsidRPr="001E6647" w:rsidRDefault="001E6647" w:rsidP="001E6647">
            <w:pPr>
              <w:tabs>
                <w:tab w:val="left" w:pos="709"/>
              </w:tabs>
              <w:spacing w:after="240"/>
              <w:rPr>
                <w:rFonts w:ascii="Calibri" w:hAnsi="Calibri" w:cs="Arial"/>
                <w:sz w:val="24"/>
                <w:szCs w:val="24"/>
                <w:lang w:eastAsia="en-GB"/>
              </w:rPr>
            </w:pPr>
          </w:p>
          <w:p w14:paraId="7D9E2A79" w14:textId="38B82B28" w:rsidR="001E6647" w:rsidRPr="001E6647" w:rsidRDefault="001E6647" w:rsidP="001E6647">
            <w:pPr>
              <w:pStyle w:val="ListParagraph"/>
              <w:autoSpaceDE w:val="0"/>
              <w:autoSpaceDN w:val="0"/>
              <w:adjustRightInd w:val="0"/>
              <w:rPr>
                <w:rFonts w:ascii="Calibri" w:hAnsi="Calibri" w:cs="Arial"/>
                <w:iCs/>
                <w:sz w:val="24"/>
                <w:szCs w:val="24"/>
                <w:lang w:eastAsia="en-GB"/>
              </w:rPr>
            </w:pPr>
          </w:p>
        </w:tc>
        <w:tc>
          <w:tcPr>
            <w:tcW w:w="1134" w:type="dxa"/>
          </w:tcPr>
          <w:p w14:paraId="37D04DAF" w14:textId="6AEEB5E3" w:rsidR="00A92D6F" w:rsidRPr="007C71E0" w:rsidRDefault="00A92D6F" w:rsidP="00FB1ED9">
            <w:pPr>
              <w:jc w:val="center"/>
              <w:rPr>
                <w:b/>
                <w:sz w:val="24"/>
                <w:szCs w:val="24"/>
              </w:rPr>
            </w:pPr>
          </w:p>
        </w:tc>
      </w:tr>
      <w:tr w:rsidR="00996B18" w:rsidRPr="007C71E0" w14:paraId="227BE4DB" w14:textId="77777777" w:rsidTr="003B6C80">
        <w:trPr>
          <w:gridAfter w:val="1"/>
          <w:wAfter w:w="34" w:type="dxa"/>
          <w:cantSplit/>
        </w:trPr>
        <w:tc>
          <w:tcPr>
            <w:tcW w:w="851" w:type="dxa"/>
            <w:shd w:val="clear" w:color="auto" w:fill="D9D9D9" w:themeFill="background1" w:themeFillShade="D9"/>
            <w:vAlign w:val="center"/>
          </w:tcPr>
          <w:p w14:paraId="00777253" w14:textId="69DD76EC" w:rsidR="00996B18" w:rsidRDefault="00860067" w:rsidP="00FB1ED9">
            <w:pPr>
              <w:jc w:val="center"/>
              <w:rPr>
                <w:b/>
                <w:sz w:val="24"/>
                <w:szCs w:val="24"/>
              </w:rPr>
            </w:pPr>
            <w:r>
              <w:rPr>
                <w:b/>
                <w:sz w:val="24"/>
                <w:szCs w:val="24"/>
              </w:rPr>
              <w:t>6</w:t>
            </w:r>
            <w:r w:rsidR="00996B18">
              <w:rPr>
                <w:b/>
                <w:sz w:val="24"/>
                <w:szCs w:val="24"/>
              </w:rPr>
              <w:t>.0</w:t>
            </w:r>
          </w:p>
        </w:tc>
        <w:tc>
          <w:tcPr>
            <w:tcW w:w="3260" w:type="dxa"/>
            <w:shd w:val="clear" w:color="auto" w:fill="D9D9D9" w:themeFill="background1" w:themeFillShade="D9"/>
            <w:vAlign w:val="center"/>
          </w:tcPr>
          <w:p w14:paraId="01699679" w14:textId="38CA4C0C" w:rsidR="00996B18" w:rsidRPr="00594D56" w:rsidRDefault="00A873B4" w:rsidP="008325F5">
            <w:pPr>
              <w:tabs>
                <w:tab w:val="left" w:pos="709"/>
              </w:tabs>
              <w:spacing w:after="240"/>
              <w:rPr>
                <w:rFonts w:ascii="Calibri" w:hAnsi="Calibri" w:cs="Arial"/>
                <w:b/>
                <w:bCs/>
                <w:sz w:val="24"/>
                <w:szCs w:val="24"/>
                <w:lang w:eastAsia="en-GB"/>
              </w:rPr>
            </w:pPr>
            <w:r w:rsidRPr="00A873B4">
              <w:rPr>
                <w:rFonts w:ascii="Calibri" w:hAnsi="Calibri" w:cs="Arial"/>
                <w:b/>
                <w:bCs/>
                <w:sz w:val="24"/>
                <w:szCs w:val="24"/>
                <w:lang w:eastAsia="en-GB"/>
              </w:rPr>
              <w:t>UK Government Update</w:t>
            </w:r>
          </w:p>
        </w:tc>
        <w:tc>
          <w:tcPr>
            <w:tcW w:w="9356" w:type="dxa"/>
          </w:tcPr>
          <w:p w14:paraId="6F0C8439" w14:textId="77777777" w:rsidR="00491B4E" w:rsidRDefault="00491B4E" w:rsidP="00D41023">
            <w:pPr>
              <w:pStyle w:val="ListParagraph"/>
              <w:numPr>
                <w:ilvl w:val="0"/>
                <w:numId w:val="30"/>
              </w:numPr>
              <w:autoSpaceDE w:val="0"/>
              <w:autoSpaceDN w:val="0"/>
              <w:adjustRightInd w:val="0"/>
              <w:rPr>
                <w:rFonts w:cs="Arial"/>
                <w:bCs/>
                <w:sz w:val="24"/>
                <w:szCs w:val="24"/>
              </w:rPr>
            </w:pPr>
            <w:r>
              <w:rPr>
                <w:rFonts w:cs="Arial"/>
                <w:bCs/>
                <w:sz w:val="24"/>
                <w:szCs w:val="24"/>
              </w:rPr>
              <w:t>Written update circulated from DLUHC</w:t>
            </w:r>
          </w:p>
          <w:p w14:paraId="10DDA0C4" w14:textId="4AEC8739" w:rsidR="00D41023" w:rsidRDefault="00491B4E" w:rsidP="00D41023">
            <w:pPr>
              <w:pStyle w:val="ListParagraph"/>
              <w:numPr>
                <w:ilvl w:val="0"/>
                <w:numId w:val="30"/>
              </w:numPr>
              <w:autoSpaceDE w:val="0"/>
              <w:autoSpaceDN w:val="0"/>
              <w:adjustRightInd w:val="0"/>
              <w:rPr>
                <w:rFonts w:cs="Arial"/>
                <w:bCs/>
                <w:sz w:val="24"/>
                <w:szCs w:val="24"/>
              </w:rPr>
            </w:pPr>
            <w:r>
              <w:rPr>
                <w:rFonts w:cs="Arial"/>
                <w:bCs/>
                <w:sz w:val="24"/>
                <w:szCs w:val="24"/>
              </w:rPr>
              <w:t xml:space="preserve">Accessibility work underway across 4 nations with involvement of Electoral Commission </w:t>
            </w:r>
          </w:p>
          <w:p w14:paraId="4ABE5BE7" w14:textId="5C8CDD66" w:rsidR="00491B4E" w:rsidRPr="00491B4E" w:rsidRDefault="00491B4E" w:rsidP="00D41023">
            <w:pPr>
              <w:pStyle w:val="ListParagraph"/>
              <w:numPr>
                <w:ilvl w:val="0"/>
                <w:numId w:val="30"/>
              </w:numPr>
              <w:autoSpaceDE w:val="0"/>
              <w:autoSpaceDN w:val="0"/>
              <w:adjustRightInd w:val="0"/>
              <w:rPr>
                <w:rFonts w:cs="Arial"/>
                <w:bCs/>
                <w:sz w:val="24"/>
                <w:szCs w:val="24"/>
              </w:rPr>
            </w:pPr>
            <w:r>
              <w:rPr>
                <w:rFonts w:cs="Arial"/>
                <w:bCs/>
                <w:sz w:val="24"/>
                <w:szCs w:val="24"/>
              </w:rPr>
              <w:t>UK Elections Bill work continuing to develop secondary legislation with input of Expert Panel and Business Change Network which includes representatives from Scotland.</w:t>
            </w:r>
          </w:p>
        </w:tc>
        <w:tc>
          <w:tcPr>
            <w:tcW w:w="1134" w:type="dxa"/>
          </w:tcPr>
          <w:p w14:paraId="03D877E3" w14:textId="4046CA82" w:rsidR="00A92D6F" w:rsidRPr="007C71E0" w:rsidRDefault="00A92D6F" w:rsidP="00FB1ED9">
            <w:pPr>
              <w:jc w:val="center"/>
              <w:rPr>
                <w:b/>
                <w:sz w:val="24"/>
                <w:szCs w:val="24"/>
              </w:rPr>
            </w:pPr>
          </w:p>
        </w:tc>
      </w:tr>
      <w:tr w:rsidR="00FB1ED9" w:rsidRPr="007C71E0" w14:paraId="4AA3DBDF" w14:textId="77777777" w:rsidTr="003B6C80">
        <w:trPr>
          <w:gridAfter w:val="1"/>
          <w:wAfter w:w="34" w:type="dxa"/>
          <w:cantSplit/>
        </w:trPr>
        <w:tc>
          <w:tcPr>
            <w:tcW w:w="851" w:type="dxa"/>
            <w:shd w:val="clear" w:color="auto" w:fill="D9D9D9" w:themeFill="background1" w:themeFillShade="D9"/>
            <w:vAlign w:val="center"/>
          </w:tcPr>
          <w:p w14:paraId="4F7B3EBD" w14:textId="50AD4D96" w:rsidR="00FB1ED9" w:rsidRDefault="00860067" w:rsidP="00FB1ED9">
            <w:pPr>
              <w:jc w:val="center"/>
              <w:rPr>
                <w:b/>
                <w:sz w:val="24"/>
                <w:szCs w:val="24"/>
              </w:rPr>
            </w:pPr>
            <w:r>
              <w:rPr>
                <w:b/>
                <w:sz w:val="24"/>
                <w:szCs w:val="24"/>
              </w:rPr>
              <w:t>7</w:t>
            </w:r>
            <w:r w:rsidR="00C54B8B">
              <w:rPr>
                <w:b/>
                <w:sz w:val="24"/>
                <w:szCs w:val="24"/>
              </w:rPr>
              <w:t>.0</w:t>
            </w:r>
          </w:p>
        </w:tc>
        <w:tc>
          <w:tcPr>
            <w:tcW w:w="3260" w:type="dxa"/>
            <w:shd w:val="clear" w:color="auto" w:fill="D9D9D9" w:themeFill="background1" w:themeFillShade="D9"/>
            <w:vAlign w:val="center"/>
          </w:tcPr>
          <w:p w14:paraId="4622A576" w14:textId="5560D77E" w:rsidR="00FB1ED9" w:rsidRPr="008325F5" w:rsidRDefault="000B0F2B" w:rsidP="008325F5">
            <w:pPr>
              <w:tabs>
                <w:tab w:val="left" w:pos="709"/>
              </w:tabs>
              <w:spacing w:after="240"/>
              <w:rPr>
                <w:rFonts w:ascii="Calibri" w:hAnsi="Calibri" w:cs="Arial"/>
                <w:b/>
                <w:bCs/>
                <w:sz w:val="24"/>
                <w:szCs w:val="24"/>
                <w:lang w:eastAsia="en-GB"/>
              </w:rPr>
            </w:pPr>
            <w:r w:rsidRPr="000B0F2B">
              <w:rPr>
                <w:rFonts w:ascii="Calibri" w:hAnsi="Calibri" w:cs="Arial"/>
                <w:b/>
                <w:bCs/>
                <w:sz w:val="24"/>
                <w:szCs w:val="24"/>
                <w:lang w:eastAsia="en-GB"/>
              </w:rPr>
              <w:t>Electoral Commission General Update</w:t>
            </w:r>
          </w:p>
        </w:tc>
        <w:tc>
          <w:tcPr>
            <w:tcW w:w="9356" w:type="dxa"/>
          </w:tcPr>
          <w:p w14:paraId="0B5AE258" w14:textId="77777777" w:rsidR="000D0647" w:rsidRDefault="00491B4E" w:rsidP="00860067">
            <w:pPr>
              <w:pStyle w:val="ListParagraph"/>
              <w:numPr>
                <w:ilvl w:val="0"/>
                <w:numId w:val="17"/>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CHeg explained Electoral Commission’s Public Awareness activities including </w:t>
            </w:r>
          </w:p>
          <w:p w14:paraId="3085AE22" w14:textId="137624D2" w:rsidR="00491B4E" w:rsidRDefault="00491B4E" w:rsidP="00491B4E">
            <w:pPr>
              <w:pStyle w:val="ListParagraph"/>
              <w:numPr>
                <w:ilvl w:val="1"/>
                <w:numId w:val="17"/>
              </w:numPr>
              <w:tabs>
                <w:tab w:val="left" w:pos="709"/>
              </w:tabs>
              <w:spacing w:after="240"/>
              <w:rPr>
                <w:rFonts w:ascii="Calibri" w:hAnsi="Calibri" w:cs="Arial"/>
                <w:sz w:val="24"/>
                <w:szCs w:val="24"/>
                <w:lang w:eastAsia="en-GB"/>
              </w:rPr>
            </w:pPr>
            <w:r>
              <w:rPr>
                <w:rFonts w:ascii="Calibri" w:hAnsi="Calibri" w:cs="Arial"/>
                <w:sz w:val="24"/>
                <w:szCs w:val="24"/>
                <w:lang w:eastAsia="en-GB"/>
              </w:rPr>
              <w:t>Welcome to your Vote day</w:t>
            </w:r>
          </w:p>
          <w:p w14:paraId="6F07D9EE" w14:textId="77777777" w:rsidR="00491B4E" w:rsidRDefault="00491B4E" w:rsidP="00491B4E">
            <w:pPr>
              <w:pStyle w:val="ListParagraph"/>
              <w:numPr>
                <w:ilvl w:val="1"/>
                <w:numId w:val="17"/>
              </w:numPr>
              <w:tabs>
                <w:tab w:val="left" w:pos="709"/>
              </w:tabs>
              <w:spacing w:after="240"/>
              <w:rPr>
                <w:rFonts w:ascii="Calibri" w:hAnsi="Calibri" w:cs="Arial"/>
                <w:sz w:val="24"/>
                <w:szCs w:val="24"/>
                <w:lang w:eastAsia="en-GB"/>
              </w:rPr>
            </w:pPr>
            <w:r>
              <w:rPr>
                <w:rFonts w:ascii="Calibri" w:hAnsi="Calibri" w:cs="Arial"/>
                <w:sz w:val="24"/>
                <w:szCs w:val="24"/>
                <w:lang w:eastAsia="en-GB"/>
              </w:rPr>
              <w:t>Booklet to go to all households w/c 28 March</w:t>
            </w:r>
          </w:p>
          <w:p w14:paraId="73A8D469" w14:textId="575155D7" w:rsidR="00491B4E" w:rsidRDefault="00491B4E" w:rsidP="00491B4E">
            <w:pPr>
              <w:pStyle w:val="ListParagraph"/>
              <w:numPr>
                <w:ilvl w:val="1"/>
                <w:numId w:val="17"/>
              </w:numPr>
              <w:tabs>
                <w:tab w:val="left" w:pos="709"/>
              </w:tabs>
              <w:spacing w:after="240"/>
              <w:rPr>
                <w:rFonts w:ascii="Calibri" w:hAnsi="Calibri" w:cs="Arial"/>
                <w:sz w:val="24"/>
                <w:szCs w:val="24"/>
                <w:lang w:eastAsia="en-GB"/>
              </w:rPr>
            </w:pPr>
            <w:r>
              <w:rPr>
                <w:rFonts w:ascii="Calibri" w:hAnsi="Calibri" w:cs="Arial"/>
                <w:sz w:val="24"/>
                <w:szCs w:val="24"/>
                <w:lang w:eastAsia="en-GB"/>
              </w:rPr>
              <w:t>BSL and Easy read materials available</w:t>
            </w:r>
          </w:p>
          <w:p w14:paraId="3E7F3A66" w14:textId="6D02EA8A" w:rsidR="00491B4E" w:rsidRPr="00860067" w:rsidRDefault="00491B4E" w:rsidP="00491B4E">
            <w:pPr>
              <w:pStyle w:val="ListParagraph"/>
              <w:numPr>
                <w:ilvl w:val="1"/>
                <w:numId w:val="17"/>
              </w:numPr>
              <w:tabs>
                <w:tab w:val="left" w:pos="709"/>
              </w:tabs>
              <w:spacing w:after="240"/>
              <w:rPr>
                <w:rFonts w:ascii="Calibri" w:hAnsi="Calibri" w:cs="Arial"/>
                <w:sz w:val="24"/>
                <w:szCs w:val="24"/>
                <w:lang w:eastAsia="en-GB"/>
              </w:rPr>
            </w:pPr>
            <w:r>
              <w:rPr>
                <w:rFonts w:ascii="Calibri" w:hAnsi="Calibri" w:cs="Arial"/>
                <w:sz w:val="24"/>
                <w:szCs w:val="24"/>
                <w:lang w:eastAsia="en-GB"/>
              </w:rPr>
              <w:t>Range of media releases templates etc available via website.</w:t>
            </w:r>
          </w:p>
        </w:tc>
        <w:tc>
          <w:tcPr>
            <w:tcW w:w="1134" w:type="dxa"/>
          </w:tcPr>
          <w:p w14:paraId="640FBBC8" w14:textId="212422F5" w:rsidR="00115F99" w:rsidRPr="007C71E0" w:rsidRDefault="00115F99" w:rsidP="00FB1ED9">
            <w:pPr>
              <w:jc w:val="center"/>
              <w:rPr>
                <w:b/>
                <w:sz w:val="24"/>
                <w:szCs w:val="24"/>
              </w:rPr>
            </w:pPr>
          </w:p>
        </w:tc>
      </w:tr>
      <w:tr w:rsidR="00FB1ED9" w:rsidRPr="007C71E0" w14:paraId="7A8B5403" w14:textId="77777777" w:rsidTr="003B6C80">
        <w:trPr>
          <w:gridAfter w:val="1"/>
          <w:wAfter w:w="34" w:type="dxa"/>
          <w:cantSplit/>
        </w:trPr>
        <w:tc>
          <w:tcPr>
            <w:tcW w:w="851" w:type="dxa"/>
            <w:shd w:val="clear" w:color="auto" w:fill="D9D9D9" w:themeFill="background1" w:themeFillShade="D9"/>
            <w:vAlign w:val="center"/>
          </w:tcPr>
          <w:p w14:paraId="0B36C94A" w14:textId="728B04F6" w:rsidR="00FB1ED9" w:rsidRDefault="00860067" w:rsidP="00996B18">
            <w:pPr>
              <w:jc w:val="center"/>
              <w:rPr>
                <w:b/>
                <w:sz w:val="24"/>
                <w:szCs w:val="24"/>
              </w:rPr>
            </w:pPr>
            <w:r>
              <w:rPr>
                <w:b/>
                <w:sz w:val="24"/>
                <w:szCs w:val="24"/>
              </w:rPr>
              <w:t>8</w:t>
            </w:r>
            <w:r w:rsidR="003D4331">
              <w:rPr>
                <w:b/>
                <w:sz w:val="24"/>
                <w:szCs w:val="24"/>
              </w:rPr>
              <w:t>.0</w:t>
            </w:r>
          </w:p>
        </w:tc>
        <w:tc>
          <w:tcPr>
            <w:tcW w:w="3260" w:type="dxa"/>
            <w:shd w:val="clear" w:color="auto" w:fill="D9D9D9" w:themeFill="background1" w:themeFillShade="D9"/>
            <w:vAlign w:val="center"/>
          </w:tcPr>
          <w:p w14:paraId="4FD4D61A" w14:textId="2BA44E6F" w:rsidR="00FB1ED9" w:rsidRPr="000452C7" w:rsidRDefault="000B0F2B" w:rsidP="00FB1ED9">
            <w:pPr>
              <w:tabs>
                <w:tab w:val="left" w:pos="709"/>
              </w:tabs>
              <w:spacing w:after="240"/>
              <w:rPr>
                <w:b/>
                <w:sz w:val="24"/>
                <w:szCs w:val="24"/>
              </w:rPr>
            </w:pPr>
            <w:bookmarkStart w:id="1" w:name="_Hlk524692620"/>
            <w:r w:rsidRPr="000B0F2B">
              <w:rPr>
                <w:rFonts w:ascii="Calibri" w:hAnsi="Calibri" w:cs="Arial"/>
                <w:b/>
                <w:bCs/>
                <w:sz w:val="24"/>
                <w:szCs w:val="24"/>
                <w:lang w:eastAsia="en-GB"/>
              </w:rPr>
              <w:t>Electoral Registration Update from the Electoral Registration Committee of the SAA</w:t>
            </w:r>
            <w:bookmarkEnd w:id="1"/>
          </w:p>
        </w:tc>
        <w:tc>
          <w:tcPr>
            <w:tcW w:w="9356" w:type="dxa"/>
          </w:tcPr>
          <w:p w14:paraId="62EE8A44" w14:textId="77777777" w:rsidR="00592929" w:rsidRDefault="00D22268" w:rsidP="00C82FBE">
            <w:pPr>
              <w:pStyle w:val="ListParagraph"/>
              <w:numPr>
                <w:ilvl w:val="0"/>
                <w:numId w:val="7"/>
              </w:numPr>
              <w:tabs>
                <w:tab w:val="left" w:pos="709"/>
              </w:tabs>
              <w:spacing w:after="240"/>
              <w:rPr>
                <w:rFonts w:ascii="Calibri" w:hAnsi="Calibri" w:cs="Arial"/>
                <w:iCs/>
                <w:sz w:val="24"/>
                <w:szCs w:val="24"/>
                <w:lang w:eastAsia="en-GB"/>
              </w:rPr>
            </w:pPr>
            <w:r>
              <w:rPr>
                <w:rFonts w:ascii="Calibri" w:hAnsi="Calibri" w:cs="Arial"/>
                <w:iCs/>
                <w:sz w:val="24"/>
                <w:szCs w:val="24"/>
                <w:lang w:eastAsia="en-GB"/>
              </w:rPr>
              <w:t>PW noted that the issue of HNLs by many EROs (not all made an issue) had been effective with a spike in registrations and requests for postal votes as a result</w:t>
            </w:r>
          </w:p>
          <w:p w14:paraId="67678244" w14:textId="14EB0E98" w:rsidR="00D22268" w:rsidRPr="00C82FBE" w:rsidRDefault="00D22268" w:rsidP="00C82FBE">
            <w:pPr>
              <w:pStyle w:val="ListParagraph"/>
              <w:numPr>
                <w:ilvl w:val="0"/>
                <w:numId w:val="7"/>
              </w:numPr>
              <w:tabs>
                <w:tab w:val="left" w:pos="709"/>
              </w:tabs>
              <w:spacing w:after="240"/>
              <w:rPr>
                <w:rFonts w:ascii="Calibri" w:hAnsi="Calibri" w:cs="Arial"/>
                <w:iCs/>
                <w:sz w:val="24"/>
                <w:szCs w:val="24"/>
                <w:lang w:eastAsia="en-GB"/>
              </w:rPr>
            </w:pPr>
            <w:r>
              <w:rPr>
                <w:rFonts w:ascii="Calibri" w:hAnsi="Calibri" w:cs="Arial"/>
                <w:iCs/>
                <w:sz w:val="24"/>
                <w:szCs w:val="24"/>
                <w:lang w:eastAsia="en-GB"/>
              </w:rPr>
              <w:t>SAA meetings had agreed common dates and approach for collation of electorate date at FENA.</w:t>
            </w:r>
          </w:p>
        </w:tc>
        <w:tc>
          <w:tcPr>
            <w:tcW w:w="1134" w:type="dxa"/>
          </w:tcPr>
          <w:p w14:paraId="08FD5AA6" w14:textId="77777777" w:rsidR="00FB1ED9" w:rsidRPr="007C71E0" w:rsidRDefault="00FB1ED9" w:rsidP="00FB1ED9">
            <w:pPr>
              <w:jc w:val="center"/>
              <w:rPr>
                <w:b/>
                <w:sz w:val="24"/>
                <w:szCs w:val="24"/>
              </w:rPr>
            </w:pPr>
          </w:p>
        </w:tc>
      </w:tr>
      <w:tr w:rsidR="00FB1ED9" w:rsidRPr="007C71E0" w14:paraId="09601763" w14:textId="77777777" w:rsidTr="003B6C80">
        <w:trPr>
          <w:gridAfter w:val="1"/>
          <w:wAfter w:w="34" w:type="dxa"/>
          <w:cantSplit/>
        </w:trPr>
        <w:tc>
          <w:tcPr>
            <w:tcW w:w="851" w:type="dxa"/>
            <w:shd w:val="clear" w:color="auto" w:fill="D9D9D9" w:themeFill="background1" w:themeFillShade="D9"/>
            <w:vAlign w:val="center"/>
          </w:tcPr>
          <w:p w14:paraId="4E2302C1" w14:textId="7BCA5757" w:rsidR="00FB1ED9" w:rsidRPr="00485785" w:rsidRDefault="00860067" w:rsidP="00485785">
            <w:pPr>
              <w:jc w:val="center"/>
              <w:rPr>
                <w:rFonts w:cstheme="minorHAnsi"/>
                <w:b/>
                <w:sz w:val="24"/>
                <w:szCs w:val="24"/>
              </w:rPr>
            </w:pPr>
            <w:r>
              <w:rPr>
                <w:rFonts w:cstheme="minorHAnsi"/>
                <w:b/>
                <w:sz w:val="24"/>
                <w:szCs w:val="24"/>
              </w:rPr>
              <w:t>9</w:t>
            </w:r>
            <w:r w:rsidR="00FB1ED9" w:rsidRPr="00485785">
              <w:rPr>
                <w:rFonts w:cstheme="minorHAnsi"/>
                <w:b/>
                <w:sz w:val="24"/>
                <w:szCs w:val="24"/>
              </w:rPr>
              <w:t>.0</w:t>
            </w:r>
          </w:p>
        </w:tc>
        <w:tc>
          <w:tcPr>
            <w:tcW w:w="3260" w:type="dxa"/>
            <w:shd w:val="clear" w:color="auto" w:fill="D9D9D9" w:themeFill="background1" w:themeFillShade="D9"/>
            <w:vAlign w:val="center"/>
          </w:tcPr>
          <w:p w14:paraId="302D9622" w14:textId="33B8B4BC" w:rsidR="00FB1ED9" w:rsidRPr="000B0F2B" w:rsidRDefault="000B0F2B" w:rsidP="000B0F2B">
            <w:pPr>
              <w:tabs>
                <w:tab w:val="left" w:pos="709"/>
              </w:tabs>
              <w:spacing w:after="240"/>
              <w:rPr>
                <w:rFonts w:ascii="Calibri" w:hAnsi="Calibri" w:cs="Arial"/>
                <w:b/>
                <w:bCs/>
                <w:sz w:val="24"/>
                <w:szCs w:val="24"/>
                <w:lang w:eastAsia="en-GB"/>
              </w:rPr>
            </w:pPr>
            <w:r w:rsidRPr="000B0F2B">
              <w:rPr>
                <w:rFonts w:ascii="Calibri" w:hAnsi="Calibri" w:cs="Arial"/>
                <w:b/>
                <w:bCs/>
                <w:sz w:val="24"/>
                <w:szCs w:val="24"/>
                <w:lang w:eastAsia="en-GB"/>
              </w:rPr>
              <w:t>Local Government Boundary Commission for Scotland</w:t>
            </w:r>
          </w:p>
        </w:tc>
        <w:tc>
          <w:tcPr>
            <w:tcW w:w="9356" w:type="dxa"/>
          </w:tcPr>
          <w:p w14:paraId="5FE55F08" w14:textId="2AD2597A" w:rsidR="00A74038" w:rsidRPr="00860067" w:rsidRDefault="00D22268" w:rsidP="00860067">
            <w:pPr>
              <w:pStyle w:val="ListParagraph"/>
              <w:numPr>
                <w:ilvl w:val="0"/>
                <w:numId w:val="7"/>
              </w:numPr>
              <w:tabs>
                <w:tab w:val="left" w:pos="709"/>
              </w:tabs>
              <w:spacing w:after="240"/>
              <w:rPr>
                <w:rFonts w:ascii="Calibri" w:hAnsi="Calibri" w:cs="Calibri"/>
              </w:rPr>
            </w:pPr>
            <w:r>
              <w:rPr>
                <w:rFonts w:ascii="Calibri" w:hAnsi="Calibri" w:cs="Calibri"/>
              </w:rPr>
              <w:t>None</w:t>
            </w:r>
          </w:p>
        </w:tc>
        <w:tc>
          <w:tcPr>
            <w:tcW w:w="1134" w:type="dxa"/>
          </w:tcPr>
          <w:p w14:paraId="7D7B9716" w14:textId="77777777" w:rsidR="00FB1ED9" w:rsidRPr="007C71E0" w:rsidRDefault="00FB1ED9" w:rsidP="00FB1ED9">
            <w:pPr>
              <w:jc w:val="center"/>
              <w:rPr>
                <w:b/>
                <w:sz w:val="24"/>
                <w:szCs w:val="24"/>
              </w:rPr>
            </w:pPr>
          </w:p>
        </w:tc>
      </w:tr>
      <w:tr w:rsidR="00955F4D" w:rsidRPr="007C71E0" w14:paraId="605296DF" w14:textId="77777777" w:rsidTr="003B6C80">
        <w:trPr>
          <w:gridAfter w:val="1"/>
          <w:wAfter w:w="34" w:type="dxa"/>
          <w:cantSplit/>
        </w:trPr>
        <w:tc>
          <w:tcPr>
            <w:tcW w:w="851" w:type="dxa"/>
            <w:shd w:val="clear" w:color="auto" w:fill="D9D9D9" w:themeFill="background1" w:themeFillShade="D9"/>
            <w:vAlign w:val="center"/>
          </w:tcPr>
          <w:p w14:paraId="46DD7EFA" w14:textId="342ADABA" w:rsidR="00955F4D" w:rsidRDefault="00955F4D" w:rsidP="00FB1ED9">
            <w:pPr>
              <w:jc w:val="center"/>
              <w:rPr>
                <w:b/>
                <w:sz w:val="24"/>
                <w:szCs w:val="24"/>
              </w:rPr>
            </w:pPr>
            <w:r>
              <w:rPr>
                <w:b/>
                <w:sz w:val="24"/>
                <w:szCs w:val="24"/>
              </w:rPr>
              <w:t>10.0</w:t>
            </w:r>
          </w:p>
        </w:tc>
        <w:tc>
          <w:tcPr>
            <w:tcW w:w="3260" w:type="dxa"/>
            <w:shd w:val="clear" w:color="auto" w:fill="D9D9D9" w:themeFill="background1" w:themeFillShade="D9"/>
            <w:vAlign w:val="center"/>
          </w:tcPr>
          <w:p w14:paraId="3A5D05A7" w14:textId="4C23020F" w:rsidR="00955F4D" w:rsidRPr="000D1724" w:rsidRDefault="00955F4D" w:rsidP="000D1724">
            <w:pPr>
              <w:tabs>
                <w:tab w:val="left" w:pos="709"/>
              </w:tabs>
              <w:spacing w:after="240"/>
              <w:rPr>
                <w:rFonts w:ascii="Calibri" w:hAnsi="Calibri" w:cs="Arial"/>
                <w:b/>
                <w:bCs/>
                <w:sz w:val="24"/>
                <w:szCs w:val="24"/>
                <w:lang w:eastAsia="en-GB"/>
              </w:rPr>
            </w:pPr>
            <w:r>
              <w:rPr>
                <w:rFonts w:ascii="Calibri" w:hAnsi="Calibri" w:cs="Arial"/>
                <w:b/>
                <w:bCs/>
                <w:sz w:val="24"/>
                <w:szCs w:val="24"/>
                <w:lang w:eastAsia="en-GB"/>
              </w:rPr>
              <w:t>AEA Update</w:t>
            </w:r>
          </w:p>
        </w:tc>
        <w:tc>
          <w:tcPr>
            <w:tcW w:w="9356" w:type="dxa"/>
          </w:tcPr>
          <w:p w14:paraId="1DAEA06D" w14:textId="2CFC83DD" w:rsidR="00955F4D" w:rsidRPr="00955F4D" w:rsidRDefault="00D22268" w:rsidP="00955F4D">
            <w:pPr>
              <w:pStyle w:val="ListParagraph"/>
              <w:numPr>
                <w:ilvl w:val="0"/>
                <w:numId w:val="7"/>
              </w:numPr>
              <w:tabs>
                <w:tab w:val="left" w:pos="709"/>
              </w:tabs>
              <w:spacing w:after="240"/>
              <w:rPr>
                <w:rFonts w:ascii="Calibri" w:hAnsi="Calibri" w:cs="Arial"/>
                <w:iCs/>
                <w:sz w:val="24"/>
                <w:szCs w:val="24"/>
                <w:lang w:eastAsia="en-GB"/>
              </w:rPr>
            </w:pPr>
            <w:r>
              <w:rPr>
                <w:rFonts w:ascii="Calibri" w:hAnsi="Calibri" w:cs="Arial"/>
                <w:iCs/>
                <w:sz w:val="24"/>
                <w:szCs w:val="24"/>
                <w:lang w:eastAsia="en-GB"/>
              </w:rPr>
              <w:t>None</w:t>
            </w:r>
          </w:p>
        </w:tc>
        <w:tc>
          <w:tcPr>
            <w:tcW w:w="1134" w:type="dxa"/>
          </w:tcPr>
          <w:p w14:paraId="4F4D3762" w14:textId="77777777" w:rsidR="00955F4D" w:rsidRDefault="00955F4D" w:rsidP="00FB1ED9">
            <w:pPr>
              <w:jc w:val="center"/>
              <w:rPr>
                <w:b/>
                <w:sz w:val="24"/>
                <w:szCs w:val="24"/>
              </w:rPr>
            </w:pPr>
          </w:p>
        </w:tc>
      </w:tr>
      <w:tr w:rsidR="000D1724" w:rsidRPr="007C71E0" w14:paraId="4BF0F7B4" w14:textId="77777777" w:rsidTr="003B6C80">
        <w:trPr>
          <w:gridAfter w:val="1"/>
          <w:wAfter w:w="34" w:type="dxa"/>
          <w:cantSplit/>
        </w:trPr>
        <w:tc>
          <w:tcPr>
            <w:tcW w:w="851" w:type="dxa"/>
            <w:shd w:val="clear" w:color="auto" w:fill="D9D9D9" w:themeFill="background1" w:themeFillShade="D9"/>
            <w:vAlign w:val="center"/>
          </w:tcPr>
          <w:p w14:paraId="3476A38F" w14:textId="4801C05F" w:rsidR="000D1724" w:rsidRDefault="00955F4D" w:rsidP="00FB1ED9">
            <w:pPr>
              <w:jc w:val="center"/>
              <w:rPr>
                <w:b/>
                <w:sz w:val="24"/>
                <w:szCs w:val="24"/>
              </w:rPr>
            </w:pPr>
            <w:r>
              <w:rPr>
                <w:b/>
                <w:sz w:val="24"/>
                <w:szCs w:val="24"/>
              </w:rPr>
              <w:lastRenderedPageBreak/>
              <w:t>11</w:t>
            </w:r>
            <w:r w:rsidR="00860067">
              <w:rPr>
                <w:b/>
                <w:sz w:val="24"/>
                <w:szCs w:val="24"/>
              </w:rPr>
              <w:t xml:space="preserve">.0 </w:t>
            </w:r>
          </w:p>
        </w:tc>
        <w:tc>
          <w:tcPr>
            <w:tcW w:w="3260" w:type="dxa"/>
            <w:shd w:val="clear" w:color="auto" w:fill="D9D9D9" w:themeFill="background1" w:themeFillShade="D9"/>
            <w:vAlign w:val="center"/>
          </w:tcPr>
          <w:p w14:paraId="466D67EF" w14:textId="02C4A967" w:rsidR="000D1724" w:rsidRPr="000D1724" w:rsidRDefault="000D1724" w:rsidP="000D1724">
            <w:pPr>
              <w:tabs>
                <w:tab w:val="left" w:pos="709"/>
              </w:tabs>
              <w:spacing w:after="240"/>
              <w:rPr>
                <w:rFonts w:ascii="Calibri" w:hAnsi="Calibri" w:cs="Arial"/>
                <w:b/>
                <w:bCs/>
                <w:sz w:val="24"/>
                <w:szCs w:val="24"/>
                <w:lang w:eastAsia="en-GB"/>
              </w:rPr>
            </w:pPr>
            <w:r w:rsidRPr="000D1724">
              <w:rPr>
                <w:rFonts w:ascii="Calibri" w:hAnsi="Calibri" w:cs="Arial"/>
                <w:b/>
                <w:bCs/>
                <w:sz w:val="24"/>
                <w:szCs w:val="24"/>
                <w:lang w:eastAsia="en-GB"/>
              </w:rPr>
              <w:t xml:space="preserve">Any Other Business  </w:t>
            </w:r>
          </w:p>
        </w:tc>
        <w:tc>
          <w:tcPr>
            <w:tcW w:w="9356" w:type="dxa"/>
          </w:tcPr>
          <w:p w14:paraId="6E39247F" w14:textId="61B60E31" w:rsidR="00860067" w:rsidRPr="00955F4D" w:rsidRDefault="00D22268" w:rsidP="00955F4D">
            <w:pPr>
              <w:tabs>
                <w:tab w:val="left" w:pos="709"/>
              </w:tabs>
              <w:spacing w:after="240"/>
              <w:ind w:left="360"/>
              <w:rPr>
                <w:rFonts w:ascii="Calibri" w:hAnsi="Calibri" w:cs="Arial"/>
                <w:iCs/>
                <w:sz w:val="24"/>
                <w:szCs w:val="24"/>
                <w:lang w:eastAsia="en-GB"/>
              </w:rPr>
            </w:pPr>
            <w:r>
              <w:rPr>
                <w:rFonts w:ascii="Calibri" w:hAnsi="Calibri" w:cs="Arial"/>
                <w:iCs/>
                <w:sz w:val="24"/>
                <w:szCs w:val="24"/>
                <w:lang w:eastAsia="en-GB"/>
              </w:rPr>
              <w:t>None</w:t>
            </w:r>
          </w:p>
        </w:tc>
        <w:tc>
          <w:tcPr>
            <w:tcW w:w="1134" w:type="dxa"/>
          </w:tcPr>
          <w:p w14:paraId="213A12D3" w14:textId="1D5BCF2C" w:rsidR="007103C4" w:rsidRPr="007C71E0" w:rsidRDefault="007103C4" w:rsidP="00FB1ED9">
            <w:pPr>
              <w:jc w:val="center"/>
              <w:rPr>
                <w:b/>
                <w:sz w:val="24"/>
                <w:szCs w:val="24"/>
              </w:rPr>
            </w:pPr>
          </w:p>
        </w:tc>
      </w:tr>
    </w:tbl>
    <w:p w14:paraId="604F69E5" w14:textId="35D4C3AC" w:rsidR="00E80E2D" w:rsidRPr="00B343E3" w:rsidRDefault="005B5EEF" w:rsidP="000452C7">
      <w:pPr>
        <w:rPr>
          <w:b/>
          <w:sz w:val="24"/>
          <w:szCs w:val="24"/>
          <w:u w:val="single"/>
        </w:rPr>
      </w:pPr>
      <w:bookmarkStart w:id="2" w:name="_GoBack"/>
      <w:bookmarkEnd w:id="2"/>
      <w:r w:rsidRPr="005B5EEF">
        <w:rPr>
          <w:b/>
          <w:sz w:val="24"/>
          <w:szCs w:val="24"/>
          <w:u w:val="single"/>
        </w:rPr>
        <w:t>Dates of Future Meetings</w:t>
      </w:r>
      <w:r w:rsidR="00B343E3">
        <w:rPr>
          <w:b/>
          <w:sz w:val="24"/>
          <w:szCs w:val="24"/>
          <w:u w:val="single"/>
        </w:rPr>
        <w:t xml:space="preserve"> until May 2021</w:t>
      </w:r>
      <w:r w:rsidR="006B0422">
        <w:rPr>
          <w:b/>
          <w:sz w:val="24"/>
          <w:szCs w:val="24"/>
          <w:u w:val="single"/>
        </w:rPr>
        <w:t xml:space="preserve"> </w:t>
      </w:r>
    </w:p>
    <w:p w14:paraId="04C0CC8D" w14:textId="77777777" w:rsidR="000472F5" w:rsidRPr="002B2128" w:rsidRDefault="000472F5" w:rsidP="000472F5">
      <w:pPr>
        <w:tabs>
          <w:tab w:val="left" w:pos="709"/>
        </w:tabs>
        <w:spacing w:after="240" w:line="240" w:lineRule="auto"/>
        <w:rPr>
          <w:rFonts w:ascii="Calibri" w:hAnsi="Calibri" w:cs="Arial"/>
          <w:b/>
          <w:sz w:val="24"/>
          <w:szCs w:val="24"/>
          <w:u w:val="single"/>
          <w:lang w:eastAsia="en-GB"/>
        </w:rPr>
      </w:pPr>
      <w:r w:rsidRPr="00D11B1A">
        <w:rPr>
          <w:rFonts w:ascii="Calibri" w:hAnsi="Calibri" w:cs="Arial"/>
          <w:b/>
          <w:sz w:val="24"/>
          <w:szCs w:val="24"/>
          <w:u w:val="single"/>
          <w:lang w:eastAsia="en-GB"/>
        </w:rPr>
        <w:t>DATES OF FUTURE MEETINGS</w:t>
      </w:r>
      <w:r w:rsidRPr="002B2128">
        <w:rPr>
          <w:rFonts w:ascii="Calibri" w:hAnsi="Calibri" w:cs="Arial"/>
          <w:b/>
          <w:sz w:val="24"/>
          <w:szCs w:val="24"/>
          <w:u w:val="single"/>
          <w:lang w:eastAsia="en-GB"/>
        </w:rPr>
        <w:t xml:space="preserve"> / WORK SCHEDULE</w:t>
      </w:r>
    </w:p>
    <w:tbl>
      <w:tblPr>
        <w:tblW w:w="0" w:type="auto"/>
        <w:tblCellMar>
          <w:left w:w="0" w:type="dxa"/>
          <w:right w:w="0" w:type="dxa"/>
        </w:tblCellMar>
        <w:tblLook w:val="04A0" w:firstRow="1" w:lastRow="0" w:firstColumn="1" w:lastColumn="0" w:noHBand="0" w:noVBand="1"/>
      </w:tblPr>
      <w:tblGrid>
        <w:gridCol w:w="1951"/>
        <w:gridCol w:w="1985"/>
        <w:gridCol w:w="9521"/>
      </w:tblGrid>
      <w:tr w:rsidR="000472F5" w14:paraId="3BF9903F" w14:textId="77777777" w:rsidTr="000472F5">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73E262" w14:textId="77777777" w:rsidR="000472F5" w:rsidRDefault="000472F5" w:rsidP="00967D8E">
            <w:r>
              <w:rPr>
                <w:b/>
                <w:bCs/>
              </w:rPr>
              <w:t>Month</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C0CD67" w14:textId="77777777" w:rsidR="000472F5" w:rsidRDefault="000472F5" w:rsidP="00967D8E">
            <w:pPr>
              <w:jc w:val="center"/>
              <w:rPr>
                <w:b/>
                <w:bCs/>
              </w:rPr>
            </w:pPr>
            <w:r>
              <w:rPr>
                <w:b/>
                <w:bCs/>
              </w:rPr>
              <w:t>All at 2pm</w:t>
            </w:r>
          </w:p>
          <w:p w14:paraId="6294AF60" w14:textId="77777777" w:rsidR="000472F5" w:rsidRDefault="000472F5" w:rsidP="00967D8E">
            <w:pPr>
              <w:jc w:val="center"/>
            </w:pPr>
            <w:r>
              <w:rPr>
                <w:b/>
                <w:bCs/>
              </w:rPr>
              <w:t>Teams as default</w:t>
            </w:r>
          </w:p>
        </w:tc>
        <w:tc>
          <w:tcPr>
            <w:tcW w:w="95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18D03C" w14:textId="77777777" w:rsidR="000472F5" w:rsidRDefault="000472F5" w:rsidP="00967D8E">
            <w:pPr>
              <w:jc w:val="center"/>
            </w:pPr>
            <w:r>
              <w:rPr>
                <w:b/>
                <w:bCs/>
              </w:rPr>
              <w:t>Notes</w:t>
            </w:r>
          </w:p>
        </w:tc>
      </w:tr>
      <w:tr w:rsidR="000472F5" w:rsidRPr="00C1355C" w14:paraId="57CB4CAC" w14:textId="77777777" w:rsidTr="000472F5">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50003" w14:textId="77777777" w:rsidR="000472F5" w:rsidRPr="00C1355C" w:rsidRDefault="000472F5" w:rsidP="00967D8E">
            <w:r w:rsidRPr="00C1355C">
              <w:t>March 2022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60EE456F" w14:textId="77777777" w:rsidR="000472F5" w:rsidRPr="00C1355C" w:rsidRDefault="000472F5" w:rsidP="00967D8E">
            <w:pPr>
              <w:jc w:val="center"/>
            </w:pPr>
            <w:r w:rsidRPr="00C1355C">
              <w:t>24 March</w:t>
            </w:r>
          </w:p>
        </w:tc>
        <w:tc>
          <w:tcPr>
            <w:tcW w:w="9521" w:type="dxa"/>
            <w:tcBorders>
              <w:top w:val="nil"/>
              <w:left w:val="nil"/>
              <w:bottom w:val="single" w:sz="8" w:space="0" w:color="auto"/>
              <w:right w:val="single" w:sz="8" w:space="0" w:color="auto"/>
            </w:tcBorders>
            <w:tcMar>
              <w:top w:w="0" w:type="dxa"/>
              <w:left w:w="108" w:type="dxa"/>
              <w:bottom w:w="0" w:type="dxa"/>
              <w:right w:w="108" w:type="dxa"/>
            </w:tcMar>
            <w:hideMark/>
          </w:tcPr>
          <w:p w14:paraId="2FEAA511" w14:textId="77777777" w:rsidR="000472F5" w:rsidRPr="00C1355C" w:rsidRDefault="000472F5" w:rsidP="00967D8E">
            <w:r w:rsidRPr="00C1355C">
              <w:t> </w:t>
            </w:r>
          </w:p>
        </w:tc>
      </w:tr>
      <w:tr w:rsidR="000472F5" w:rsidRPr="00C1355C" w14:paraId="4D24DC31" w14:textId="77777777" w:rsidTr="000472F5">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957F9" w14:textId="77777777" w:rsidR="000472F5" w:rsidRPr="00C1355C" w:rsidRDefault="000472F5" w:rsidP="00967D8E">
            <w:r w:rsidRPr="00C1355C">
              <w:t>April 2022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71C0BE1A" w14:textId="77777777" w:rsidR="000472F5" w:rsidRPr="00C1355C" w:rsidRDefault="000472F5" w:rsidP="00967D8E">
            <w:pPr>
              <w:jc w:val="center"/>
            </w:pPr>
            <w:r w:rsidRPr="00C1355C">
              <w:t>28 April</w:t>
            </w:r>
          </w:p>
        </w:tc>
        <w:tc>
          <w:tcPr>
            <w:tcW w:w="9521" w:type="dxa"/>
            <w:tcBorders>
              <w:top w:val="nil"/>
              <w:left w:val="nil"/>
              <w:bottom w:val="single" w:sz="8" w:space="0" w:color="auto"/>
              <w:right w:val="single" w:sz="8" w:space="0" w:color="auto"/>
            </w:tcBorders>
            <w:tcMar>
              <w:top w:w="0" w:type="dxa"/>
              <w:left w:w="108" w:type="dxa"/>
              <w:bottom w:w="0" w:type="dxa"/>
              <w:right w:w="108" w:type="dxa"/>
            </w:tcMar>
            <w:hideMark/>
          </w:tcPr>
          <w:p w14:paraId="0A49D2B3" w14:textId="77777777" w:rsidR="000472F5" w:rsidRPr="00C1355C" w:rsidRDefault="000472F5" w:rsidP="00967D8E">
            <w:r w:rsidRPr="00C1355C">
              <w:t xml:space="preserve">Final meeting before 5 May polling/ 6 May eCount </w:t>
            </w:r>
          </w:p>
        </w:tc>
      </w:tr>
      <w:tr w:rsidR="000472F5" w:rsidRPr="00C1355C" w14:paraId="5DE9AC93" w14:textId="77777777" w:rsidTr="000472F5">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0225D" w14:textId="77777777" w:rsidR="000472F5" w:rsidRPr="00C1355C" w:rsidRDefault="000472F5" w:rsidP="00967D8E">
            <w:r w:rsidRPr="00C1355C">
              <w:t>June 2022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DD3061A" w14:textId="77777777" w:rsidR="000472F5" w:rsidRPr="00C1355C" w:rsidRDefault="000472F5" w:rsidP="00967D8E">
            <w:pPr>
              <w:jc w:val="center"/>
            </w:pPr>
            <w:r w:rsidRPr="00C1355C">
              <w:t>23 June</w:t>
            </w:r>
          </w:p>
        </w:tc>
        <w:tc>
          <w:tcPr>
            <w:tcW w:w="9521" w:type="dxa"/>
            <w:tcBorders>
              <w:top w:val="nil"/>
              <w:left w:val="nil"/>
              <w:bottom w:val="single" w:sz="8" w:space="0" w:color="auto"/>
              <w:right w:val="single" w:sz="8" w:space="0" w:color="auto"/>
            </w:tcBorders>
            <w:tcMar>
              <w:top w:w="0" w:type="dxa"/>
              <w:left w:w="108" w:type="dxa"/>
              <w:bottom w:w="0" w:type="dxa"/>
              <w:right w:w="108" w:type="dxa"/>
            </w:tcMar>
            <w:hideMark/>
          </w:tcPr>
          <w:p w14:paraId="039DF5C1" w14:textId="77777777" w:rsidR="000472F5" w:rsidRPr="00C1355C" w:rsidRDefault="000472F5" w:rsidP="00967D8E">
            <w:r w:rsidRPr="00C1355C">
              <w:t>Opportunity for initial feedback on the conduct of the election</w:t>
            </w:r>
          </w:p>
        </w:tc>
      </w:tr>
    </w:tbl>
    <w:p w14:paraId="44D97ED2" w14:textId="77777777" w:rsidR="00225511" w:rsidRPr="000452C7" w:rsidRDefault="00225511" w:rsidP="000452C7">
      <w:pPr>
        <w:rPr>
          <w:sz w:val="24"/>
          <w:szCs w:val="24"/>
        </w:rPr>
      </w:pPr>
    </w:p>
    <w:sectPr w:rsidR="00225511" w:rsidRPr="000452C7" w:rsidSect="00B556AA">
      <w:headerReference w:type="default" r:id="rId13"/>
      <w:footerReference w:type="default" r:id="rId14"/>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98C5A" w16cex:dateUtc="2021-07-14T15: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C4BF4" w14:textId="77777777" w:rsidR="004153EA" w:rsidRDefault="004153EA" w:rsidP="007A4752">
      <w:pPr>
        <w:spacing w:after="0" w:line="240" w:lineRule="auto"/>
      </w:pPr>
      <w:r>
        <w:separator/>
      </w:r>
    </w:p>
  </w:endnote>
  <w:endnote w:type="continuationSeparator" w:id="0">
    <w:p w14:paraId="0025B4D2" w14:textId="77777777" w:rsidR="004153EA" w:rsidRDefault="004153EA" w:rsidP="007A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9642"/>
      <w:docPartObj>
        <w:docPartGallery w:val="Page Numbers (Bottom of Page)"/>
        <w:docPartUnique/>
      </w:docPartObj>
    </w:sdtPr>
    <w:sdtEndPr>
      <w:rPr>
        <w:color w:val="7F7F7F" w:themeColor="background1" w:themeShade="7F"/>
        <w:spacing w:val="60"/>
      </w:rPr>
    </w:sdtEndPr>
    <w:sdtContent>
      <w:p w14:paraId="3BF631C7" w14:textId="77777777" w:rsidR="00B64124" w:rsidRDefault="00B64124">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E04828">
          <w:rPr>
            <w:noProof/>
          </w:rPr>
          <w:t>6</w:t>
        </w:r>
        <w:r>
          <w:rPr>
            <w:noProof/>
          </w:rPr>
          <w:fldChar w:fldCharType="end"/>
        </w:r>
        <w:r>
          <w:t xml:space="preserve"> | </w:t>
        </w:r>
        <w:r>
          <w:rPr>
            <w:color w:val="7F7F7F" w:themeColor="background1" w:themeShade="7F"/>
            <w:spacing w:val="60"/>
          </w:rPr>
          <w:t>Page</w:t>
        </w:r>
      </w:p>
    </w:sdtContent>
  </w:sdt>
  <w:p w14:paraId="6EE0644D" w14:textId="77777777" w:rsidR="00B64124" w:rsidRDefault="00B64124" w:rsidP="00645789">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5EBA5" w14:textId="77777777" w:rsidR="004153EA" w:rsidRDefault="004153EA" w:rsidP="007A4752">
      <w:pPr>
        <w:spacing w:after="0" w:line="240" w:lineRule="auto"/>
      </w:pPr>
      <w:r>
        <w:separator/>
      </w:r>
    </w:p>
  </w:footnote>
  <w:footnote w:type="continuationSeparator" w:id="0">
    <w:p w14:paraId="3F869A8A" w14:textId="77777777" w:rsidR="004153EA" w:rsidRDefault="004153EA" w:rsidP="007A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352A6" w14:textId="5FE0666A" w:rsidR="00B64124" w:rsidRDefault="00D22268" w:rsidP="001770EE">
    <w:pPr>
      <w:pStyle w:val="Header"/>
      <w:jc w:val="right"/>
    </w:pPr>
    <w:sdt>
      <w:sdtPr>
        <w:id w:val="1494451616"/>
        <w:docPartObj>
          <w:docPartGallery w:val="Watermarks"/>
          <w:docPartUnique/>
        </w:docPartObj>
      </w:sdtPr>
      <w:sdtEndPr/>
      <w:sdtContent/>
    </w:sdt>
  </w:p>
  <w:p w14:paraId="79C6A988" w14:textId="77777777" w:rsidR="00B64124" w:rsidRPr="00B75175" w:rsidRDefault="00B64124" w:rsidP="001770EE">
    <w:pPr>
      <w:pStyle w:val="Header"/>
      <w:jc w:val="right"/>
      <w:rPr>
        <w:rFonts w:ascii="Calibri" w:hAnsi="Calibri"/>
        <w:b/>
        <w:color w:val="A6A6A6" w:themeColor="background1" w:themeShade="A6"/>
        <w:sz w:val="28"/>
        <w:szCs w:val="32"/>
      </w:rPr>
    </w:pPr>
    <w:r w:rsidRPr="00B75175">
      <w:rPr>
        <w:rFonts w:ascii="Calibri" w:hAnsi="Calibri"/>
        <w:b/>
        <w:color w:val="A6A6A6" w:themeColor="background1" w:themeShade="A6"/>
        <w:sz w:val="28"/>
        <w:szCs w:val="32"/>
      </w:rPr>
      <w:t xml:space="preserve">ELECTORAL MANAGEMENT BOARD FOR </w:t>
    </w:r>
    <w:smartTag w:uri="urn:schemas-microsoft-com:office:smarttags" w:element="place">
      <w:smartTag w:uri="urn:schemas-microsoft-com:office:smarttags" w:element="country-region">
        <w:r w:rsidRPr="00B75175">
          <w:rPr>
            <w:rFonts w:ascii="Calibri" w:hAnsi="Calibri"/>
            <w:b/>
            <w:color w:val="A6A6A6" w:themeColor="background1" w:themeShade="A6"/>
            <w:sz w:val="28"/>
            <w:szCs w:val="32"/>
          </w:rPr>
          <w:t>SCOTLAND</w:t>
        </w:r>
      </w:smartTag>
    </w:smartTag>
  </w:p>
  <w:p w14:paraId="5562B094" w14:textId="77777777" w:rsidR="00B64124" w:rsidRDefault="00D22268">
    <w:pPr>
      <w:pStyle w:val="Header"/>
    </w:pPr>
    <w:r>
      <w:rPr>
        <w:noProof/>
      </w:rPr>
      <w:pict w14:anchorId="48EB9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164.4pt;margin-top:157.8pt;width:368.95pt;height:170pt;rotation:315;z-index:251659264;mso-position-horizontal-relative:margin;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7C8"/>
    <w:multiLevelType w:val="hybridMultilevel"/>
    <w:tmpl w:val="26D4E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F6F65"/>
    <w:multiLevelType w:val="hybridMultilevel"/>
    <w:tmpl w:val="A26ED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9639D"/>
    <w:multiLevelType w:val="hybridMultilevel"/>
    <w:tmpl w:val="8F786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8726CF"/>
    <w:multiLevelType w:val="multilevel"/>
    <w:tmpl w:val="84DC6CD0"/>
    <w:lvl w:ilvl="0">
      <w:start w:val="1"/>
      <w:numFmt w:val="decimal"/>
      <w:lvlText w:val="%1.0"/>
      <w:lvlJc w:val="left"/>
      <w:pPr>
        <w:ind w:left="375" w:hanging="375"/>
      </w:pPr>
      <w:rPr>
        <w:rFonts w:hint="default"/>
      </w:rPr>
    </w:lvl>
    <w:lvl w:ilvl="1">
      <w:start w:val="1"/>
      <w:numFmt w:val="decimal"/>
      <w:lvlText w:val="%1.%2"/>
      <w:lvlJc w:val="left"/>
      <w:pPr>
        <w:ind w:left="801" w:hanging="375"/>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76C6E18"/>
    <w:multiLevelType w:val="hybridMultilevel"/>
    <w:tmpl w:val="DE620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82AF0"/>
    <w:multiLevelType w:val="hybridMultilevel"/>
    <w:tmpl w:val="FF226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2416F"/>
    <w:multiLevelType w:val="hybridMultilevel"/>
    <w:tmpl w:val="10ACDFE8"/>
    <w:lvl w:ilvl="0" w:tplc="8CA07606">
      <w:start w:val="1"/>
      <w:numFmt w:val="bullet"/>
      <w:lvlText w:val="•"/>
      <w:lvlJc w:val="left"/>
      <w:pPr>
        <w:tabs>
          <w:tab w:val="num" w:pos="720"/>
        </w:tabs>
        <w:ind w:left="720" w:hanging="360"/>
      </w:pPr>
      <w:rPr>
        <w:rFonts w:ascii="Arial" w:hAnsi="Arial" w:hint="default"/>
      </w:rPr>
    </w:lvl>
    <w:lvl w:ilvl="1" w:tplc="2900720A" w:tentative="1">
      <w:start w:val="1"/>
      <w:numFmt w:val="bullet"/>
      <w:lvlText w:val="•"/>
      <w:lvlJc w:val="left"/>
      <w:pPr>
        <w:tabs>
          <w:tab w:val="num" w:pos="1440"/>
        </w:tabs>
        <w:ind w:left="1440" w:hanging="360"/>
      </w:pPr>
      <w:rPr>
        <w:rFonts w:ascii="Arial" w:hAnsi="Arial" w:hint="default"/>
      </w:rPr>
    </w:lvl>
    <w:lvl w:ilvl="2" w:tplc="5F6AEC7E" w:tentative="1">
      <w:start w:val="1"/>
      <w:numFmt w:val="bullet"/>
      <w:lvlText w:val="•"/>
      <w:lvlJc w:val="left"/>
      <w:pPr>
        <w:tabs>
          <w:tab w:val="num" w:pos="2160"/>
        </w:tabs>
        <w:ind w:left="2160" w:hanging="360"/>
      </w:pPr>
      <w:rPr>
        <w:rFonts w:ascii="Arial" w:hAnsi="Arial" w:hint="default"/>
      </w:rPr>
    </w:lvl>
    <w:lvl w:ilvl="3" w:tplc="4D1E06AC">
      <w:start w:val="1"/>
      <w:numFmt w:val="bullet"/>
      <w:lvlText w:val="•"/>
      <w:lvlJc w:val="left"/>
      <w:pPr>
        <w:tabs>
          <w:tab w:val="num" w:pos="2880"/>
        </w:tabs>
        <w:ind w:left="2880" w:hanging="360"/>
      </w:pPr>
      <w:rPr>
        <w:rFonts w:ascii="Arial" w:hAnsi="Arial" w:hint="default"/>
      </w:rPr>
    </w:lvl>
    <w:lvl w:ilvl="4" w:tplc="7904020E" w:tentative="1">
      <w:start w:val="1"/>
      <w:numFmt w:val="bullet"/>
      <w:lvlText w:val="•"/>
      <w:lvlJc w:val="left"/>
      <w:pPr>
        <w:tabs>
          <w:tab w:val="num" w:pos="3600"/>
        </w:tabs>
        <w:ind w:left="3600" w:hanging="360"/>
      </w:pPr>
      <w:rPr>
        <w:rFonts w:ascii="Arial" w:hAnsi="Arial" w:hint="default"/>
      </w:rPr>
    </w:lvl>
    <w:lvl w:ilvl="5" w:tplc="36408370" w:tentative="1">
      <w:start w:val="1"/>
      <w:numFmt w:val="bullet"/>
      <w:lvlText w:val="•"/>
      <w:lvlJc w:val="left"/>
      <w:pPr>
        <w:tabs>
          <w:tab w:val="num" w:pos="4320"/>
        </w:tabs>
        <w:ind w:left="4320" w:hanging="360"/>
      </w:pPr>
      <w:rPr>
        <w:rFonts w:ascii="Arial" w:hAnsi="Arial" w:hint="default"/>
      </w:rPr>
    </w:lvl>
    <w:lvl w:ilvl="6" w:tplc="DB36447A" w:tentative="1">
      <w:start w:val="1"/>
      <w:numFmt w:val="bullet"/>
      <w:lvlText w:val="•"/>
      <w:lvlJc w:val="left"/>
      <w:pPr>
        <w:tabs>
          <w:tab w:val="num" w:pos="5040"/>
        </w:tabs>
        <w:ind w:left="5040" w:hanging="360"/>
      </w:pPr>
      <w:rPr>
        <w:rFonts w:ascii="Arial" w:hAnsi="Arial" w:hint="default"/>
      </w:rPr>
    </w:lvl>
    <w:lvl w:ilvl="7" w:tplc="5A722EE6" w:tentative="1">
      <w:start w:val="1"/>
      <w:numFmt w:val="bullet"/>
      <w:lvlText w:val="•"/>
      <w:lvlJc w:val="left"/>
      <w:pPr>
        <w:tabs>
          <w:tab w:val="num" w:pos="5760"/>
        </w:tabs>
        <w:ind w:left="5760" w:hanging="360"/>
      </w:pPr>
      <w:rPr>
        <w:rFonts w:ascii="Arial" w:hAnsi="Arial" w:hint="default"/>
      </w:rPr>
    </w:lvl>
    <w:lvl w:ilvl="8" w:tplc="75245BB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AC277A"/>
    <w:multiLevelType w:val="hybridMultilevel"/>
    <w:tmpl w:val="AB3A4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936DA"/>
    <w:multiLevelType w:val="hybridMultilevel"/>
    <w:tmpl w:val="036E0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B159E"/>
    <w:multiLevelType w:val="hybridMultilevel"/>
    <w:tmpl w:val="1D080A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11A2996"/>
    <w:multiLevelType w:val="hybridMultilevel"/>
    <w:tmpl w:val="10C2600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62D540C"/>
    <w:multiLevelType w:val="hybridMultilevel"/>
    <w:tmpl w:val="09AC8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6C13F4"/>
    <w:multiLevelType w:val="hybridMultilevel"/>
    <w:tmpl w:val="4C14074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3" w15:restartNumberingAfterBreak="0">
    <w:nsid w:val="2B0A4724"/>
    <w:multiLevelType w:val="hybridMultilevel"/>
    <w:tmpl w:val="2E6A0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7D75B2"/>
    <w:multiLevelType w:val="hybridMultilevel"/>
    <w:tmpl w:val="05BC4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ACF44D7"/>
    <w:multiLevelType w:val="hybridMultilevel"/>
    <w:tmpl w:val="4718BC3E"/>
    <w:lvl w:ilvl="0" w:tplc="43E0708C">
      <w:start w:val="1"/>
      <w:numFmt w:val="bullet"/>
      <w:lvlText w:val="•"/>
      <w:lvlJc w:val="left"/>
      <w:pPr>
        <w:tabs>
          <w:tab w:val="num" w:pos="720"/>
        </w:tabs>
        <w:ind w:left="720" w:hanging="360"/>
      </w:pPr>
      <w:rPr>
        <w:rFonts w:ascii="Arial" w:hAnsi="Arial" w:hint="default"/>
      </w:rPr>
    </w:lvl>
    <w:lvl w:ilvl="1" w:tplc="3B080868" w:tentative="1">
      <w:start w:val="1"/>
      <w:numFmt w:val="bullet"/>
      <w:lvlText w:val="•"/>
      <w:lvlJc w:val="left"/>
      <w:pPr>
        <w:tabs>
          <w:tab w:val="num" w:pos="1440"/>
        </w:tabs>
        <w:ind w:left="1440" w:hanging="360"/>
      </w:pPr>
      <w:rPr>
        <w:rFonts w:ascii="Arial" w:hAnsi="Arial" w:hint="default"/>
      </w:rPr>
    </w:lvl>
    <w:lvl w:ilvl="2" w:tplc="C8E8ED16" w:tentative="1">
      <w:start w:val="1"/>
      <w:numFmt w:val="bullet"/>
      <w:lvlText w:val="•"/>
      <w:lvlJc w:val="left"/>
      <w:pPr>
        <w:tabs>
          <w:tab w:val="num" w:pos="2160"/>
        </w:tabs>
        <w:ind w:left="2160" w:hanging="360"/>
      </w:pPr>
      <w:rPr>
        <w:rFonts w:ascii="Arial" w:hAnsi="Arial" w:hint="default"/>
      </w:rPr>
    </w:lvl>
    <w:lvl w:ilvl="3" w:tplc="2390B72A">
      <w:start w:val="1"/>
      <w:numFmt w:val="bullet"/>
      <w:lvlText w:val="•"/>
      <w:lvlJc w:val="left"/>
      <w:pPr>
        <w:tabs>
          <w:tab w:val="num" w:pos="2880"/>
        </w:tabs>
        <w:ind w:left="2880" w:hanging="360"/>
      </w:pPr>
      <w:rPr>
        <w:rFonts w:ascii="Arial" w:hAnsi="Arial" w:hint="default"/>
      </w:rPr>
    </w:lvl>
    <w:lvl w:ilvl="4" w:tplc="469AF8DC" w:tentative="1">
      <w:start w:val="1"/>
      <w:numFmt w:val="bullet"/>
      <w:lvlText w:val="•"/>
      <w:lvlJc w:val="left"/>
      <w:pPr>
        <w:tabs>
          <w:tab w:val="num" w:pos="3600"/>
        </w:tabs>
        <w:ind w:left="3600" w:hanging="360"/>
      </w:pPr>
      <w:rPr>
        <w:rFonts w:ascii="Arial" w:hAnsi="Arial" w:hint="default"/>
      </w:rPr>
    </w:lvl>
    <w:lvl w:ilvl="5" w:tplc="B1242914" w:tentative="1">
      <w:start w:val="1"/>
      <w:numFmt w:val="bullet"/>
      <w:lvlText w:val="•"/>
      <w:lvlJc w:val="left"/>
      <w:pPr>
        <w:tabs>
          <w:tab w:val="num" w:pos="4320"/>
        </w:tabs>
        <w:ind w:left="4320" w:hanging="360"/>
      </w:pPr>
      <w:rPr>
        <w:rFonts w:ascii="Arial" w:hAnsi="Arial" w:hint="default"/>
      </w:rPr>
    </w:lvl>
    <w:lvl w:ilvl="6" w:tplc="731A1DE4" w:tentative="1">
      <w:start w:val="1"/>
      <w:numFmt w:val="bullet"/>
      <w:lvlText w:val="•"/>
      <w:lvlJc w:val="left"/>
      <w:pPr>
        <w:tabs>
          <w:tab w:val="num" w:pos="5040"/>
        </w:tabs>
        <w:ind w:left="5040" w:hanging="360"/>
      </w:pPr>
      <w:rPr>
        <w:rFonts w:ascii="Arial" w:hAnsi="Arial" w:hint="default"/>
      </w:rPr>
    </w:lvl>
    <w:lvl w:ilvl="7" w:tplc="3A542330" w:tentative="1">
      <w:start w:val="1"/>
      <w:numFmt w:val="bullet"/>
      <w:lvlText w:val="•"/>
      <w:lvlJc w:val="left"/>
      <w:pPr>
        <w:tabs>
          <w:tab w:val="num" w:pos="5760"/>
        </w:tabs>
        <w:ind w:left="5760" w:hanging="360"/>
      </w:pPr>
      <w:rPr>
        <w:rFonts w:ascii="Arial" w:hAnsi="Arial" w:hint="default"/>
      </w:rPr>
    </w:lvl>
    <w:lvl w:ilvl="8" w:tplc="2FFE8BF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0A5494"/>
    <w:multiLevelType w:val="hybridMultilevel"/>
    <w:tmpl w:val="E08014D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7FE28AC"/>
    <w:multiLevelType w:val="hybridMultilevel"/>
    <w:tmpl w:val="05AE40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C6159D2"/>
    <w:multiLevelType w:val="hybridMultilevel"/>
    <w:tmpl w:val="6AEC51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EFB3865"/>
    <w:multiLevelType w:val="hybridMultilevel"/>
    <w:tmpl w:val="818EB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07862CD"/>
    <w:multiLevelType w:val="hybridMultilevel"/>
    <w:tmpl w:val="481A6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58F1388"/>
    <w:multiLevelType w:val="hybridMultilevel"/>
    <w:tmpl w:val="4890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6C7C74"/>
    <w:multiLevelType w:val="hybridMultilevel"/>
    <w:tmpl w:val="120A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B122DA"/>
    <w:multiLevelType w:val="hybridMultilevel"/>
    <w:tmpl w:val="89AAE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E63A72"/>
    <w:multiLevelType w:val="hybridMultilevel"/>
    <w:tmpl w:val="DCC88F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67E2B50"/>
    <w:multiLevelType w:val="hybridMultilevel"/>
    <w:tmpl w:val="980C82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AC5D26"/>
    <w:multiLevelType w:val="hybridMultilevel"/>
    <w:tmpl w:val="D0D4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C93DF3"/>
    <w:multiLevelType w:val="hybridMultilevel"/>
    <w:tmpl w:val="BECC1C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9D0EA1"/>
    <w:multiLevelType w:val="hybridMultilevel"/>
    <w:tmpl w:val="DC32E64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8146C2"/>
    <w:multiLevelType w:val="multilevel"/>
    <w:tmpl w:val="84DC6CD0"/>
    <w:lvl w:ilvl="0">
      <w:start w:val="1"/>
      <w:numFmt w:val="decimal"/>
      <w:lvlText w:val="%1.0"/>
      <w:lvlJc w:val="left"/>
      <w:pPr>
        <w:ind w:left="375" w:hanging="375"/>
      </w:pPr>
      <w:rPr>
        <w:rFonts w:hint="default"/>
      </w:rPr>
    </w:lvl>
    <w:lvl w:ilvl="1">
      <w:start w:val="1"/>
      <w:numFmt w:val="decimal"/>
      <w:lvlText w:val="%1.%2"/>
      <w:lvlJc w:val="left"/>
      <w:pPr>
        <w:ind w:left="801" w:hanging="375"/>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77ED14F0"/>
    <w:multiLevelType w:val="hybridMultilevel"/>
    <w:tmpl w:val="2ADEE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382846"/>
    <w:multiLevelType w:val="hybridMultilevel"/>
    <w:tmpl w:val="91C4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6304EB"/>
    <w:multiLevelType w:val="hybridMultilevel"/>
    <w:tmpl w:val="C94AD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50ED7"/>
    <w:multiLevelType w:val="hybridMultilevel"/>
    <w:tmpl w:val="15B4F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E92A3E"/>
    <w:multiLevelType w:val="hybridMultilevel"/>
    <w:tmpl w:val="0FDCC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3340C1"/>
    <w:multiLevelType w:val="hybridMultilevel"/>
    <w:tmpl w:val="6D28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7"/>
  </w:num>
  <w:num w:numId="3">
    <w:abstractNumId w:val="22"/>
  </w:num>
  <w:num w:numId="4">
    <w:abstractNumId w:val="0"/>
  </w:num>
  <w:num w:numId="5">
    <w:abstractNumId w:val="23"/>
  </w:num>
  <w:num w:numId="6">
    <w:abstractNumId w:val="32"/>
  </w:num>
  <w:num w:numId="7">
    <w:abstractNumId w:val="34"/>
  </w:num>
  <w:num w:numId="8">
    <w:abstractNumId w:val="29"/>
  </w:num>
  <w:num w:numId="9">
    <w:abstractNumId w:val="33"/>
  </w:num>
  <w:num w:numId="10">
    <w:abstractNumId w:val="4"/>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6"/>
  </w:num>
  <w:num w:numId="14">
    <w:abstractNumId w:val="13"/>
  </w:num>
  <w:num w:numId="15">
    <w:abstractNumId w:val="25"/>
  </w:num>
  <w:num w:numId="16">
    <w:abstractNumId w:val="28"/>
  </w:num>
  <w:num w:numId="17">
    <w:abstractNumId w:val="5"/>
  </w:num>
  <w:num w:numId="18">
    <w:abstractNumId w:val="31"/>
  </w:num>
  <w:num w:numId="19">
    <w:abstractNumId w:val="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
  </w:num>
  <w:num w:numId="23">
    <w:abstractNumId w:val="10"/>
  </w:num>
  <w:num w:numId="24">
    <w:abstractNumId w:val="19"/>
  </w:num>
  <w:num w:numId="25">
    <w:abstractNumId w:val="8"/>
  </w:num>
  <w:num w:numId="26">
    <w:abstractNumId w:val="12"/>
  </w:num>
  <w:num w:numId="27">
    <w:abstractNumId w:val="14"/>
  </w:num>
  <w:num w:numId="28">
    <w:abstractNumId w:val="19"/>
  </w:num>
  <w:num w:numId="29">
    <w:abstractNumId w:val="9"/>
  </w:num>
  <w:num w:numId="30">
    <w:abstractNumId w:val="21"/>
  </w:num>
  <w:num w:numId="31">
    <w:abstractNumId w:val="27"/>
  </w:num>
  <w:num w:numId="32">
    <w:abstractNumId w:val="16"/>
  </w:num>
  <w:num w:numId="33">
    <w:abstractNumId w:val="35"/>
  </w:num>
  <w:num w:numId="34">
    <w:abstractNumId w:val="1"/>
  </w:num>
  <w:num w:numId="35">
    <w:abstractNumId w:val="11"/>
  </w:num>
  <w:num w:numId="36">
    <w:abstractNumId w:val="15"/>
  </w:num>
  <w:num w:numId="37">
    <w:abstractNumId w:val="6"/>
  </w:num>
  <w:num w:numId="38">
    <w:abstractNumId w:val="20"/>
  </w:num>
  <w:num w:numId="3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0D"/>
    <w:rsid w:val="00000409"/>
    <w:rsid w:val="000012EF"/>
    <w:rsid w:val="0000196A"/>
    <w:rsid w:val="000028E7"/>
    <w:rsid w:val="00002D1C"/>
    <w:rsid w:val="00004B5D"/>
    <w:rsid w:val="00006A25"/>
    <w:rsid w:val="00006B8D"/>
    <w:rsid w:val="000073ED"/>
    <w:rsid w:val="00007F3F"/>
    <w:rsid w:val="0001034E"/>
    <w:rsid w:val="000118FF"/>
    <w:rsid w:val="00012A19"/>
    <w:rsid w:val="00012AA7"/>
    <w:rsid w:val="0001543A"/>
    <w:rsid w:val="00020A1D"/>
    <w:rsid w:val="0002117C"/>
    <w:rsid w:val="000237D0"/>
    <w:rsid w:val="00026057"/>
    <w:rsid w:val="00026462"/>
    <w:rsid w:val="0002774C"/>
    <w:rsid w:val="00027768"/>
    <w:rsid w:val="000302B3"/>
    <w:rsid w:val="00030C64"/>
    <w:rsid w:val="0003188F"/>
    <w:rsid w:val="00033C1C"/>
    <w:rsid w:val="00041494"/>
    <w:rsid w:val="00042FB6"/>
    <w:rsid w:val="0004332F"/>
    <w:rsid w:val="000452C7"/>
    <w:rsid w:val="00046107"/>
    <w:rsid w:val="000472F5"/>
    <w:rsid w:val="00050E23"/>
    <w:rsid w:val="00051951"/>
    <w:rsid w:val="0005285F"/>
    <w:rsid w:val="000537B8"/>
    <w:rsid w:val="00054638"/>
    <w:rsid w:val="000546C8"/>
    <w:rsid w:val="00054CB9"/>
    <w:rsid w:val="00055C04"/>
    <w:rsid w:val="000578EE"/>
    <w:rsid w:val="00064A92"/>
    <w:rsid w:val="000655F4"/>
    <w:rsid w:val="00066EAD"/>
    <w:rsid w:val="0006705A"/>
    <w:rsid w:val="00070302"/>
    <w:rsid w:val="00070B66"/>
    <w:rsid w:val="0007137B"/>
    <w:rsid w:val="00073B62"/>
    <w:rsid w:val="00074592"/>
    <w:rsid w:val="00074DD2"/>
    <w:rsid w:val="00075CEB"/>
    <w:rsid w:val="00076C6D"/>
    <w:rsid w:val="000773BC"/>
    <w:rsid w:val="00081719"/>
    <w:rsid w:val="00081B6E"/>
    <w:rsid w:val="00083414"/>
    <w:rsid w:val="00084B43"/>
    <w:rsid w:val="000852F7"/>
    <w:rsid w:val="00086F22"/>
    <w:rsid w:val="00090C37"/>
    <w:rsid w:val="00090DEB"/>
    <w:rsid w:val="00092E8D"/>
    <w:rsid w:val="000930B4"/>
    <w:rsid w:val="00093AFB"/>
    <w:rsid w:val="000A119F"/>
    <w:rsid w:val="000A2045"/>
    <w:rsid w:val="000A30E7"/>
    <w:rsid w:val="000A3F64"/>
    <w:rsid w:val="000A42DE"/>
    <w:rsid w:val="000A5B6C"/>
    <w:rsid w:val="000B05D9"/>
    <w:rsid w:val="000B0F2B"/>
    <w:rsid w:val="000B0FFB"/>
    <w:rsid w:val="000B1104"/>
    <w:rsid w:val="000B387A"/>
    <w:rsid w:val="000B3C96"/>
    <w:rsid w:val="000B4F7A"/>
    <w:rsid w:val="000C0ACC"/>
    <w:rsid w:val="000C0B73"/>
    <w:rsid w:val="000C1863"/>
    <w:rsid w:val="000C5CE2"/>
    <w:rsid w:val="000C61A7"/>
    <w:rsid w:val="000C65C7"/>
    <w:rsid w:val="000D0647"/>
    <w:rsid w:val="000D14B4"/>
    <w:rsid w:val="000D1724"/>
    <w:rsid w:val="000D426E"/>
    <w:rsid w:val="000D5A57"/>
    <w:rsid w:val="000D5D23"/>
    <w:rsid w:val="000D621D"/>
    <w:rsid w:val="000D6B8E"/>
    <w:rsid w:val="000D6F7C"/>
    <w:rsid w:val="000D75D2"/>
    <w:rsid w:val="000E2296"/>
    <w:rsid w:val="000E25AF"/>
    <w:rsid w:val="000E2A04"/>
    <w:rsid w:val="000E31B3"/>
    <w:rsid w:val="000E3B07"/>
    <w:rsid w:val="000E40F7"/>
    <w:rsid w:val="000E5177"/>
    <w:rsid w:val="000E5EED"/>
    <w:rsid w:val="000E69CF"/>
    <w:rsid w:val="000F2750"/>
    <w:rsid w:val="000F3118"/>
    <w:rsid w:val="000F38E9"/>
    <w:rsid w:val="000F5048"/>
    <w:rsid w:val="000F6600"/>
    <w:rsid w:val="000F66A9"/>
    <w:rsid w:val="000F6A9C"/>
    <w:rsid w:val="000F7252"/>
    <w:rsid w:val="001021FD"/>
    <w:rsid w:val="00105258"/>
    <w:rsid w:val="00106180"/>
    <w:rsid w:val="00110A43"/>
    <w:rsid w:val="00115F99"/>
    <w:rsid w:val="00117B2E"/>
    <w:rsid w:val="00122901"/>
    <w:rsid w:val="001252C8"/>
    <w:rsid w:val="00125F49"/>
    <w:rsid w:val="00125F97"/>
    <w:rsid w:val="0013363D"/>
    <w:rsid w:val="00133785"/>
    <w:rsid w:val="00137A13"/>
    <w:rsid w:val="00142063"/>
    <w:rsid w:val="001439C5"/>
    <w:rsid w:val="001442EC"/>
    <w:rsid w:val="001451A7"/>
    <w:rsid w:val="001462F4"/>
    <w:rsid w:val="00150DF0"/>
    <w:rsid w:val="001554C9"/>
    <w:rsid w:val="0015604F"/>
    <w:rsid w:val="00156776"/>
    <w:rsid w:val="00156B48"/>
    <w:rsid w:val="00161EF2"/>
    <w:rsid w:val="001634E2"/>
    <w:rsid w:val="001635B3"/>
    <w:rsid w:val="001713A1"/>
    <w:rsid w:val="001722AB"/>
    <w:rsid w:val="001761E1"/>
    <w:rsid w:val="001770EE"/>
    <w:rsid w:val="0018046A"/>
    <w:rsid w:val="00181129"/>
    <w:rsid w:val="00183B56"/>
    <w:rsid w:val="00184C91"/>
    <w:rsid w:val="0018519A"/>
    <w:rsid w:val="001875FC"/>
    <w:rsid w:val="001915AD"/>
    <w:rsid w:val="001920B2"/>
    <w:rsid w:val="0019684A"/>
    <w:rsid w:val="0019759C"/>
    <w:rsid w:val="0019780A"/>
    <w:rsid w:val="001A17A0"/>
    <w:rsid w:val="001A275F"/>
    <w:rsid w:val="001A55C3"/>
    <w:rsid w:val="001A5F92"/>
    <w:rsid w:val="001B047E"/>
    <w:rsid w:val="001B1C44"/>
    <w:rsid w:val="001B444B"/>
    <w:rsid w:val="001B5E89"/>
    <w:rsid w:val="001B7D39"/>
    <w:rsid w:val="001C17E9"/>
    <w:rsid w:val="001C32D1"/>
    <w:rsid w:val="001C4AF1"/>
    <w:rsid w:val="001C5090"/>
    <w:rsid w:val="001C5189"/>
    <w:rsid w:val="001C575A"/>
    <w:rsid w:val="001C62A6"/>
    <w:rsid w:val="001C63D0"/>
    <w:rsid w:val="001C7AA6"/>
    <w:rsid w:val="001D1737"/>
    <w:rsid w:val="001D19F5"/>
    <w:rsid w:val="001D2B5E"/>
    <w:rsid w:val="001D2E95"/>
    <w:rsid w:val="001D5949"/>
    <w:rsid w:val="001E06A3"/>
    <w:rsid w:val="001E097F"/>
    <w:rsid w:val="001E0C90"/>
    <w:rsid w:val="001E18F3"/>
    <w:rsid w:val="001E2AC3"/>
    <w:rsid w:val="001E2FE3"/>
    <w:rsid w:val="001E3179"/>
    <w:rsid w:val="001E32A4"/>
    <w:rsid w:val="001E3537"/>
    <w:rsid w:val="001E3E2F"/>
    <w:rsid w:val="001E5008"/>
    <w:rsid w:val="001E6647"/>
    <w:rsid w:val="001F06E1"/>
    <w:rsid w:val="001F0E2F"/>
    <w:rsid w:val="001F0F92"/>
    <w:rsid w:val="001F5997"/>
    <w:rsid w:val="001F7D8C"/>
    <w:rsid w:val="00200202"/>
    <w:rsid w:val="00201118"/>
    <w:rsid w:val="00205A1D"/>
    <w:rsid w:val="002064A2"/>
    <w:rsid w:val="00206DFF"/>
    <w:rsid w:val="00207135"/>
    <w:rsid w:val="002117F9"/>
    <w:rsid w:val="0021294A"/>
    <w:rsid w:val="00213896"/>
    <w:rsid w:val="00217622"/>
    <w:rsid w:val="0022178C"/>
    <w:rsid w:val="002221AE"/>
    <w:rsid w:val="002227C2"/>
    <w:rsid w:val="00225511"/>
    <w:rsid w:val="00225B3A"/>
    <w:rsid w:val="00226A27"/>
    <w:rsid w:val="00236BBB"/>
    <w:rsid w:val="00237863"/>
    <w:rsid w:val="002401EB"/>
    <w:rsid w:val="0024086D"/>
    <w:rsid w:val="00241F43"/>
    <w:rsid w:val="00247037"/>
    <w:rsid w:val="00250D56"/>
    <w:rsid w:val="0025298C"/>
    <w:rsid w:val="00254248"/>
    <w:rsid w:val="00254D81"/>
    <w:rsid w:val="00255208"/>
    <w:rsid w:val="00255B01"/>
    <w:rsid w:val="002574E4"/>
    <w:rsid w:val="0025774C"/>
    <w:rsid w:val="00257B09"/>
    <w:rsid w:val="00260822"/>
    <w:rsid w:val="00260850"/>
    <w:rsid w:val="00262E3F"/>
    <w:rsid w:val="002651F7"/>
    <w:rsid w:val="002733E1"/>
    <w:rsid w:val="0027402C"/>
    <w:rsid w:val="00274DD4"/>
    <w:rsid w:val="00276194"/>
    <w:rsid w:val="00277E40"/>
    <w:rsid w:val="00277EDF"/>
    <w:rsid w:val="00282F10"/>
    <w:rsid w:val="00287B77"/>
    <w:rsid w:val="002921D5"/>
    <w:rsid w:val="002950D4"/>
    <w:rsid w:val="00297C85"/>
    <w:rsid w:val="002A2107"/>
    <w:rsid w:val="002A30E2"/>
    <w:rsid w:val="002A3916"/>
    <w:rsid w:val="002A5EDB"/>
    <w:rsid w:val="002A7C54"/>
    <w:rsid w:val="002B13EE"/>
    <w:rsid w:val="002B5495"/>
    <w:rsid w:val="002B6BEC"/>
    <w:rsid w:val="002C040E"/>
    <w:rsid w:val="002C493D"/>
    <w:rsid w:val="002C53F5"/>
    <w:rsid w:val="002C5CE9"/>
    <w:rsid w:val="002C680A"/>
    <w:rsid w:val="002D58A2"/>
    <w:rsid w:val="002D5FF6"/>
    <w:rsid w:val="002E08C5"/>
    <w:rsid w:val="002E0E6C"/>
    <w:rsid w:val="002E1A64"/>
    <w:rsid w:val="002E28E0"/>
    <w:rsid w:val="002E39EB"/>
    <w:rsid w:val="002E5AE3"/>
    <w:rsid w:val="002F09F4"/>
    <w:rsid w:val="002F1CE4"/>
    <w:rsid w:val="002F1E38"/>
    <w:rsid w:val="002F41B5"/>
    <w:rsid w:val="002F482F"/>
    <w:rsid w:val="002F5127"/>
    <w:rsid w:val="002F6BE7"/>
    <w:rsid w:val="003008F9"/>
    <w:rsid w:val="003020AA"/>
    <w:rsid w:val="00302C24"/>
    <w:rsid w:val="003032E6"/>
    <w:rsid w:val="003103B7"/>
    <w:rsid w:val="00310977"/>
    <w:rsid w:val="00310A5D"/>
    <w:rsid w:val="003112AE"/>
    <w:rsid w:val="003112F7"/>
    <w:rsid w:val="00312895"/>
    <w:rsid w:val="0031329E"/>
    <w:rsid w:val="003168CC"/>
    <w:rsid w:val="00321DB9"/>
    <w:rsid w:val="0032454F"/>
    <w:rsid w:val="0032637A"/>
    <w:rsid w:val="003273D2"/>
    <w:rsid w:val="003278AC"/>
    <w:rsid w:val="00333363"/>
    <w:rsid w:val="00336CD4"/>
    <w:rsid w:val="00344553"/>
    <w:rsid w:val="00345879"/>
    <w:rsid w:val="00346D85"/>
    <w:rsid w:val="003509E2"/>
    <w:rsid w:val="00350DF4"/>
    <w:rsid w:val="00352E13"/>
    <w:rsid w:val="00355C84"/>
    <w:rsid w:val="00356F23"/>
    <w:rsid w:val="003576F5"/>
    <w:rsid w:val="003602B6"/>
    <w:rsid w:val="00361117"/>
    <w:rsid w:val="00361CF1"/>
    <w:rsid w:val="00361DBC"/>
    <w:rsid w:val="0036276D"/>
    <w:rsid w:val="00363CE7"/>
    <w:rsid w:val="00365703"/>
    <w:rsid w:val="00366AB0"/>
    <w:rsid w:val="00367B67"/>
    <w:rsid w:val="00370FAD"/>
    <w:rsid w:val="00375CC3"/>
    <w:rsid w:val="00380D8D"/>
    <w:rsid w:val="003826FB"/>
    <w:rsid w:val="00383C77"/>
    <w:rsid w:val="003840DD"/>
    <w:rsid w:val="003847D9"/>
    <w:rsid w:val="00384F72"/>
    <w:rsid w:val="00387831"/>
    <w:rsid w:val="003905F2"/>
    <w:rsid w:val="003919AE"/>
    <w:rsid w:val="00393DB4"/>
    <w:rsid w:val="00394CFD"/>
    <w:rsid w:val="00394F8F"/>
    <w:rsid w:val="0039523A"/>
    <w:rsid w:val="003A149F"/>
    <w:rsid w:val="003A14C8"/>
    <w:rsid w:val="003A1C91"/>
    <w:rsid w:val="003B17AD"/>
    <w:rsid w:val="003B18E1"/>
    <w:rsid w:val="003B6C57"/>
    <w:rsid w:val="003B6C80"/>
    <w:rsid w:val="003C58A3"/>
    <w:rsid w:val="003C6379"/>
    <w:rsid w:val="003C6DBD"/>
    <w:rsid w:val="003C70AE"/>
    <w:rsid w:val="003D25A6"/>
    <w:rsid w:val="003D29BB"/>
    <w:rsid w:val="003D3BCA"/>
    <w:rsid w:val="003D3DC5"/>
    <w:rsid w:val="003D4331"/>
    <w:rsid w:val="003E07E1"/>
    <w:rsid w:val="003E4A01"/>
    <w:rsid w:val="003E6D99"/>
    <w:rsid w:val="003E6F3F"/>
    <w:rsid w:val="003F32F0"/>
    <w:rsid w:val="003F77C1"/>
    <w:rsid w:val="003F7AB5"/>
    <w:rsid w:val="003F7BBD"/>
    <w:rsid w:val="00403A61"/>
    <w:rsid w:val="004050BB"/>
    <w:rsid w:val="00405B42"/>
    <w:rsid w:val="0040668D"/>
    <w:rsid w:val="00407EC3"/>
    <w:rsid w:val="004129EA"/>
    <w:rsid w:val="004140CE"/>
    <w:rsid w:val="00414343"/>
    <w:rsid w:val="00415173"/>
    <w:rsid w:val="004153EA"/>
    <w:rsid w:val="004209BA"/>
    <w:rsid w:val="0042172E"/>
    <w:rsid w:val="004225D8"/>
    <w:rsid w:val="00422928"/>
    <w:rsid w:val="004231DC"/>
    <w:rsid w:val="00423873"/>
    <w:rsid w:val="00427254"/>
    <w:rsid w:val="0043021A"/>
    <w:rsid w:val="00431A3D"/>
    <w:rsid w:val="004327E2"/>
    <w:rsid w:val="004355F6"/>
    <w:rsid w:val="00435897"/>
    <w:rsid w:val="00437803"/>
    <w:rsid w:val="00440C9A"/>
    <w:rsid w:val="00442BD2"/>
    <w:rsid w:val="0044370B"/>
    <w:rsid w:val="00444390"/>
    <w:rsid w:val="0044541A"/>
    <w:rsid w:val="00452BBE"/>
    <w:rsid w:val="0045401B"/>
    <w:rsid w:val="00454AAF"/>
    <w:rsid w:val="0045669E"/>
    <w:rsid w:val="004615CB"/>
    <w:rsid w:val="00462B09"/>
    <w:rsid w:val="00470A48"/>
    <w:rsid w:val="00473904"/>
    <w:rsid w:val="004744C6"/>
    <w:rsid w:val="004746AA"/>
    <w:rsid w:val="00482CE8"/>
    <w:rsid w:val="00485785"/>
    <w:rsid w:val="00486489"/>
    <w:rsid w:val="00487973"/>
    <w:rsid w:val="00491B4E"/>
    <w:rsid w:val="00492168"/>
    <w:rsid w:val="00494A11"/>
    <w:rsid w:val="00495AD8"/>
    <w:rsid w:val="004A0294"/>
    <w:rsid w:val="004A16B7"/>
    <w:rsid w:val="004A42E2"/>
    <w:rsid w:val="004A6805"/>
    <w:rsid w:val="004A687B"/>
    <w:rsid w:val="004B236E"/>
    <w:rsid w:val="004B3800"/>
    <w:rsid w:val="004B4341"/>
    <w:rsid w:val="004B48CF"/>
    <w:rsid w:val="004B5C63"/>
    <w:rsid w:val="004C0316"/>
    <w:rsid w:val="004C1DE3"/>
    <w:rsid w:val="004C321A"/>
    <w:rsid w:val="004C3DBE"/>
    <w:rsid w:val="004C48FD"/>
    <w:rsid w:val="004C4A38"/>
    <w:rsid w:val="004C61AC"/>
    <w:rsid w:val="004C69D2"/>
    <w:rsid w:val="004C79C9"/>
    <w:rsid w:val="004D0581"/>
    <w:rsid w:val="004D0D01"/>
    <w:rsid w:val="004D1101"/>
    <w:rsid w:val="004D1773"/>
    <w:rsid w:val="004D350D"/>
    <w:rsid w:val="004D360D"/>
    <w:rsid w:val="004D3C1F"/>
    <w:rsid w:val="004D4224"/>
    <w:rsid w:val="004D429F"/>
    <w:rsid w:val="004D6B0E"/>
    <w:rsid w:val="004D6D58"/>
    <w:rsid w:val="004E0CE5"/>
    <w:rsid w:val="004E0F2F"/>
    <w:rsid w:val="004E2A73"/>
    <w:rsid w:val="004E2FAD"/>
    <w:rsid w:val="004E4DDF"/>
    <w:rsid w:val="004E6CB2"/>
    <w:rsid w:val="004E7121"/>
    <w:rsid w:val="004F00D2"/>
    <w:rsid w:val="004F1820"/>
    <w:rsid w:val="004F2A8B"/>
    <w:rsid w:val="004F43BF"/>
    <w:rsid w:val="004F465C"/>
    <w:rsid w:val="004F4ED0"/>
    <w:rsid w:val="004F6F83"/>
    <w:rsid w:val="00500F6E"/>
    <w:rsid w:val="0051240E"/>
    <w:rsid w:val="005163EB"/>
    <w:rsid w:val="00516415"/>
    <w:rsid w:val="00516E58"/>
    <w:rsid w:val="0051762C"/>
    <w:rsid w:val="005211DA"/>
    <w:rsid w:val="00522D0E"/>
    <w:rsid w:val="005246A6"/>
    <w:rsid w:val="00526499"/>
    <w:rsid w:val="00530FF3"/>
    <w:rsid w:val="00531122"/>
    <w:rsid w:val="00533079"/>
    <w:rsid w:val="00535AB3"/>
    <w:rsid w:val="005379AE"/>
    <w:rsid w:val="00540609"/>
    <w:rsid w:val="00541378"/>
    <w:rsid w:val="005422FD"/>
    <w:rsid w:val="0054275D"/>
    <w:rsid w:val="00545F28"/>
    <w:rsid w:val="005500E7"/>
    <w:rsid w:val="0055330C"/>
    <w:rsid w:val="0055414F"/>
    <w:rsid w:val="00560662"/>
    <w:rsid w:val="00560D17"/>
    <w:rsid w:val="00561D31"/>
    <w:rsid w:val="005634DD"/>
    <w:rsid w:val="005650BE"/>
    <w:rsid w:val="00565F52"/>
    <w:rsid w:val="00566AFC"/>
    <w:rsid w:val="005701BD"/>
    <w:rsid w:val="005721EB"/>
    <w:rsid w:val="00573734"/>
    <w:rsid w:val="0057765C"/>
    <w:rsid w:val="00580DB9"/>
    <w:rsid w:val="005845F3"/>
    <w:rsid w:val="00592929"/>
    <w:rsid w:val="00593702"/>
    <w:rsid w:val="00593A82"/>
    <w:rsid w:val="00594D56"/>
    <w:rsid w:val="00594FFA"/>
    <w:rsid w:val="00597FD7"/>
    <w:rsid w:val="005A4036"/>
    <w:rsid w:val="005A642B"/>
    <w:rsid w:val="005A6DF5"/>
    <w:rsid w:val="005A764A"/>
    <w:rsid w:val="005B5099"/>
    <w:rsid w:val="005B5A72"/>
    <w:rsid w:val="005B5EEF"/>
    <w:rsid w:val="005B773B"/>
    <w:rsid w:val="005C123A"/>
    <w:rsid w:val="005C261B"/>
    <w:rsid w:val="005C2E56"/>
    <w:rsid w:val="005C4976"/>
    <w:rsid w:val="005C581B"/>
    <w:rsid w:val="005C65D0"/>
    <w:rsid w:val="005D2FD2"/>
    <w:rsid w:val="005D3AD2"/>
    <w:rsid w:val="005D3CD3"/>
    <w:rsid w:val="005D6B0D"/>
    <w:rsid w:val="005E0209"/>
    <w:rsid w:val="005E12B2"/>
    <w:rsid w:val="005E178F"/>
    <w:rsid w:val="005E261B"/>
    <w:rsid w:val="005E38CB"/>
    <w:rsid w:val="005E4A63"/>
    <w:rsid w:val="005E6BAA"/>
    <w:rsid w:val="005E7046"/>
    <w:rsid w:val="005F1F26"/>
    <w:rsid w:val="005F4999"/>
    <w:rsid w:val="005F5C22"/>
    <w:rsid w:val="005F6A94"/>
    <w:rsid w:val="006003CD"/>
    <w:rsid w:val="0060047A"/>
    <w:rsid w:val="00600C47"/>
    <w:rsid w:val="0060298D"/>
    <w:rsid w:val="00603286"/>
    <w:rsid w:val="006034A7"/>
    <w:rsid w:val="00605476"/>
    <w:rsid w:val="006074B0"/>
    <w:rsid w:val="0060764A"/>
    <w:rsid w:val="00610AF7"/>
    <w:rsid w:val="0061450B"/>
    <w:rsid w:val="0061569E"/>
    <w:rsid w:val="00616124"/>
    <w:rsid w:val="00616F61"/>
    <w:rsid w:val="006170C4"/>
    <w:rsid w:val="006225A8"/>
    <w:rsid w:val="00624A2F"/>
    <w:rsid w:val="00624F8E"/>
    <w:rsid w:val="0063177D"/>
    <w:rsid w:val="00631DC3"/>
    <w:rsid w:val="0063201C"/>
    <w:rsid w:val="00632495"/>
    <w:rsid w:val="006326A9"/>
    <w:rsid w:val="00635FEC"/>
    <w:rsid w:val="0063683A"/>
    <w:rsid w:val="00643F87"/>
    <w:rsid w:val="00645789"/>
    <w:rsid w:val="00646BA4"/>
    <w:rsid w:val="00646E53"/>
    <w:rsid w:val="0064724D"/>
    <w:rsid w:val="00651B41"/>
    <w:rsid w:val="00654ED4"/>
    <w:rsid w:val="00655BD2"/>
    <w:rsid w:val="0065627C"/>
    <w:rsid w:val="006574D8"/>
    <w:rsid w:val="006602D4"/>
    <w:rsid w:val="006604EA"/>
    <w:rsid w:val="006629A8"/>
    <w:rsid w:val="006640B0"/>
    <w:rsid w:val="00670768"/>
    <w:rsid w:val="00670D45"/>
    <w:rsid w:val="00674E88"/>
    <w:rsid w:val="00676F92"/>
    <w:rsid w:val="0068199A"/>
    <w:rsid w:val="006863AB"/>
    <w:rsid w:val="00687144"/>
    <w:rsid w:val="006907A1"/>
    <w:rsid w:val="006918DC"/>
    <w:rsid w:val="006926C6"/>
    <w:rsid w:val="0069609E"/>
    <w:rsid w:val="00696E5F"/>
    <w:rsid w:val="006A240D"/>
    <w:rsid w:val="006A5B7F"/>
    <w:rsid w:val="006A6FD8"/>
    <w:rsid w:val="006A7860"/>
    <w:rsid w:val="006B0422"/>
    <w:rsid w:val="006B3AE9"/>
    <w:rsid w:val="006B44C6"/>
    <w:rsid w:val="006B44DC"/>
    <w:rsid w:val="006C03F1"/>
    <w:rsid w:val="006C1EA3"/>
    <w:rsid w:val="006C29A0"/>
    <w:rsid w:val="006C3FFB"/>
    <w:rsid w:val="006C5800"/>
    <w:rsid w:val="006C6241"/>
    <w:rsid w:val="006C6759"/>
    <w:rsid w:val="006C6EE7"/>
    <w:rsid w:val="006D02CC"/>
    <w:rsid w:val="006D20D6"/>
    <w:rsid w:val="006D3E56"/>
    <w:rsid w:val="006D4B55"/>
    <w:rsid w:val="006D4DFC"/>
    <w:rsid w:val="006E153F"/>
    <w:rsid w:val="006E1FE2"/>
    <w:rsid w:val="006E2B75"/>
    <w:rsid w:val="006E502B"/>
    <w:rsid w:val="006E7695"/>
    <w:rsid w:val="006F15FB"/>
    <w:rsid w:val="006F16D9"/>
    <w:rsid w:val="006F369E"/>
    <w:rsid w:val="006F45E8"/>
    <w:rsid w:val="006F6888"/>
    <w:rsid w:val="006F751D"/>
    <w:rsid w:val="00701357"/>
    <w:rsid w:val="007036BE"/>
    <w:rsid w:val="007039C7"/>
    <w:rsid w:val="00705736"/>
    <w:rsid w:val="007103C4"/>
    <w:rsid w:val="00716935"/>
    <w:rsid w:val="00717443"/>
    <w:rsid w:val="007200FE"/>
    <w:rsid w:val="00720844"/>
    <w:rsid w:val="00720C8C"/>
    <w:rsid w:val="007244C1"/>
    <w:rsid w:val="00724C4B"/>
    <w:rsid w:val="007307B5"/>
    <w:rsid w:val="007341A7"/>
    <w:rsid w:val="00737F78"/>
    <w:rsid w:val="00741AAC"/>
    <w:rsid w:val="0074263C"/>
    <w:rsid w:val="00744846"/>
    <w:rsid w:val="00754E38"/>
    <w:rsid w:val="00756B7E"/>
    <w:rsid w:val="007603A2"/>
    <w:rsid w:val="00760D0F"/>
    <w:rsid w:val="0076719F"/>
    <w:rsid w:val="007679CC"/>
    <w:rsid w:val="00770544"/>
    <w:rsid w:val="0077195E"/>
    <w:rsid w:val="00772D50"/>
    <w:rsid w:val="00772FA9"/>
    <w:rsid w:val="00776490"/>
    <w:rsid w:val="007765BF"/>
    <w:rsid w:val="007766E4"/>
    <w:rsid w:val="00782034"/>
    <w:rsid w:val="007863B2"/>
    <w:rsid w:val="00786FD9"/>
    <w:rsid w:val="007909AA"/>
    <w:rsid w:val="007910B5"/>
    <w:rsid w:val="00791A33"/>
    <w:rsid w:val="00793463"/>
    <w:rsid w:val="00794FDD"/>
    <w:rsid w:val="00796BA0"/>
    <w:rsid w:val="00797E3F"/>
    <w:rsid w:val="007A4752"/>
    <w:rsid w:val="007A4D73"/>
    <w:rsid w:val="007A6AF3"/>
    <w:rsid w:val="007B0BD8"/>
    <w:rsid w:val="007B0EA1"/>
    <w:rsid w:val="007B38F3"/>
    <w:rsid w:val="007B7FFC"/>
    <w:rsid w:val="007C005D"/>
    <w:rsid w:val="007C13C6"/>
    <w:rsid w:val="007C24BA"/>
    <w:rsid w:val="007C2E30"/>
    <w:rsid w:val="007C43D8"/>
    <w:rsid w:val="007C6FD0"/>
    <w:rsid w:val="007C71E0"/>
    <w:rsid w:val="007C7CBE"/>
    <w:rsid w:val="007D0184"/>
    <w:rsid w:val="007D2D05"/>
    <w:rsid w:val="007D30F1"/>
    <w:rsid w:val="007D5540"/>
    <w:rsid w:val="007D70EA"/>
    <w:rsid w:val="007E01DC"/>
    <w:rsid w:val="007E0E8A"/>
    <w:rsid w:val="007E3171"/>
    <w:rsid w:val="007E34A8"/>
    <w:rsid w:val="007E3CE7"/>
    <w:rsid w:val="007E4B4D"/>
    <w:rsid w:val="007E5BBD"/>
    <w:rsid w:val="00801E86"/>
    <w:rsid w:val="00804E9A"/>
    <w:rsid w:val="00810449"/>
    <w:rsid w:val="00810D13"/>
    <w:rsid w:val="00811F6E"/>
    <w:rsid w:val="0081224C"/>
    <w:rsid w:val="00813D6E"/>
    <w:rsid w:val="008158AA"/>
    <w:rsid w:val="00815BB3"/>
    <w:rsid w:val="00817842"/>
    <w:rsid w:val="00817E06"/>
    <w:rsid w:val="0082248C"/>
    <w:rsid w:val="008246F7"/>
    <w:rsid w:val="008252D5"/>
    <w:rsid w:val="00827162"/>
    <w:rsid w:val="00830F7B"/>
    <w:rsid w:val="008325F5"/>
    <w:rsid w:val="00833D41"/>
    <w:rsid w:val="008341C8"/>
    <w:rsid w:val="008367D1"/>
    <w:rsid w:val="00840EC6"/>
    <w:rsid w:val="00840FFE"/>
    <w:rsid w:val="00845DB2"/>
    <w:rsid w:val="00846B5B"/>
    <w:rsid w:val="0085285B"/>
    <w:rsid w:val="00855C86"/>
    <w:rsid w:val="008579EE"/>
    <w:rsid w:val="00860067"/>
    <w:rsid w:val="0086073B"/>
    <w:rsid w:val="00861961"/>
    <w:rsid w:val="00862910"/>
    <w:rsid w:val="008708E5"/>
    <w:rsid w:val="00870960"/>
    <w:rsid w:val="00873DAA"/>
    <w:rsid w:val="00877BAE"/>
    <w:rsid w:val="0088117A"/>
    <w:rsid w:val="00882919"/>
    <w:rsid w:val="0088380E"/>
    <w:rsid w:val="00885BE5"/>
    <w:rsid w:val="00885EE3"/>
    <w:rsid w:val="00886CCF"/>
    <w:rsid w:val="008879B9"/>
    <w:rsid w:val="00890025"/>
    <w:rsid w:val="0089157B"/>
    <w:rsid w:val="00892B9A"/>
    <w:rsid w:val="008936DF"/>
    <w:rsid w:val="00893DB6"/>
    <w:rsid w:val="0089720B"/>
    <w:rsid w:val="008A1A7A"/>
    <w:rsid w:val="008A24DF"/>
    <w:rsid w:val="008A310A"/>
    <w:rsid w:val="008A3385"/>
    <w:rsid w:val="008A5A3C"/>
    <w:rsid w:val="008A5ADD"/>
    <w:rsid w:val="008A5D9B"/>
    <w:rsid w:val="008B3FCF"/>
    <w:rsid w:val="008B4D4D"/>
    <w:rsid w:val="008B70C3"/>
    <w:rsid w:val="008C0798"/>
    <w:rsid w:val="008C098B"/>
    <w:rsid w:val="008C1ED7"/>
    <w:rsid w:val="008C3E60"/>
    <w:rsid w:val="008C6B6A"/>
    <w:rsid w:val="008C7119"/>
    <w:rsid w:val="008D2D4C"/>
    <w:rsid w:val="008D5376"/>
    <w:rsid w:val="008D5EA8"/>
    <w:rsid w:val="008E1671"/>
    <w:rsid w:val="008E22E7"/>
    <w:rsid w:val="008E7F75"/>
    <w:rsid w:val="008F0B6D"/>
    <w:rsid w:val="008F0E44"/>
    <w:rsid w:val="008F1A86"/>
    <w:rsid w:val="008F24FD"/>
    <w:rsid w:val="008F261B"/>
    <w:rsid w:val="008F47DA"/>
    <w:rsid w:val="008F4B2F"/>
    <w:rsid w:val="00904D56"/>
    <w:rsid w:val="009072C7"/>
    <w:rsid w:val="00912379"/>
    <w:rsid w:val="00912CD9"/>
    <w:rsid w:val="00921201"/>
    <w:rsid w:val="009231DF"/>
    <w:rsid w:val="00923813"/>
    <w:rsid w:val="00924F39"/>
    <w:rsid w:val="009275E4"/>
    <w:rsid w:val="00931647"/>
    <w:rsid w:val="00932468"/>
    <w:rsid w:val="00933768"/>
    <w:rsid w:val="00933A94"/>
    <w:rsid w:val="00934BC6"/>
    <w:rsid w:val="00934F57"/>
    <w:rsid w:val="00935F69"/>
    <w:rsid w:val="00936451"/>
    <w:rsid w:val="00943F4B"/>
    <w:rsid w:val="009445F9"/>
    <w:rsid w:val="00945996"/>
    <w:rsid w:val="0095096E"/>
    <w:rsid w:val="0095145D"/>
    <w:rsid w:val="0095193F"/>
    <w:rsid w:val="009521DC"/>
    <w:rsid w:val="009539D6"/>
    <w:rsid w:val="00953F3E"/>
    <w:rsid w:val="009550E4"/>
    <w:rsid w:val="00955F4D"/>
    <w:rsid w:val="00962383"/>
    <w:rsid w:val="0096372E"/>
    <w:rsid w:val="0096538A"/>
    <w:rsid w:val="00976F24"/>
    <w:rsid w:val="00976FFB"/>
    <w:rsid w:val="009776F8"/>
    <w:rsid w:val="0098008F"/>
    <w:rsid w:val="00980F42"/>
    <w:rsid w:val="00981DA8"/>
    <w:rsid w:val="00982338"/>
    <w:rsid w:val="009853D5"/>
    <w:rsid w:val="009865C8"/>
    <w:rsid w:val="00986783"/>
    <w:rsid w:val="00991397"/>
    <w:rsid w:val="0099215A"/>
    <w:rsid w:val="00992375"/>
    <w:rsid w:val="00996363"/>
    <w:rsid w:val="00996B18"/>
    <w:rsid w:val="00996D02"/>
    <w:rsid w:val="009A05BB"/>
    <w:rsid w:val="009A0B12"/>
    <w:rsid w:val="009A124A"/>
    <w:rsid w:val="009A2678"/>
    <w:rsid w:val="009A2786"/>
    <w:rsid w:val="009A5B70"/>
    <w:rsid w:val="009B1985"/>
    <w:rsid w:val="009B456C"/>
    <w:rsid w:val="009B653C"/>
    <w:rsid w:val="009B6E6C"/>
    <w:rsid w:val="009B7B25"/>
    <w:rsid w:val="009C0423"/>
    <w:rsid w:val="009C1D23"/>
    <w:rsid w:val="009C2B2E"/>
    <w:rsid w:val="009C5C07"/>
    <w:rsid w:val="009C60C2"/>
    <w:rsid w:val="009C61D3"/>
    <w:rsid w:val="009C69DF"/>
    <w:rsid w:val="009C6EB8"/>
    <w:rsid w:val="009C76D9"/>
    <w:rsid w:val="009C7F63"/>
    <w:rsid w:val="009D0434"/>
    <w:rsid w:val="009D24CE"/>
    <w:rsid w:val="009D4C43"/>
    <w:rsid w:val="009D4E90"/>
    <w:rsid w:val="009D52E5"/>
    <w:rsid w:val="009D59F4"/>
    <w:rsid w:val="009D6CEF"/>
    <w:rsid w:val="009D7957"/>
    <w:rsid w:val="009D7E12"/>
    <w:rsid w:val="009E0905"/>
    <w:rsid w:val="009E18EE"/>
    <w:rsid w:val="009E5C58"/>
    <w:rsid w:val="009F0016"/>
    <w:rsid w:val="009F1095"/>
    <w:rsid w:val="009F15A1"/>
    <w:rsid w:val="009F2911"/>
    <w:rsid w:val="00A0008E"/>
    <w:rsid w:val="00A02EF5"/>
    <w:rsid w:val="00A12150"/>
    <w:rsid w:val="00A12216"/>
    <w:rsid w:val="00A16A24"/>
    <w:rsid w:val="00A22FC3"/>
    <w:rsid w:val="00A23AC9"/>
    <w:rsid w:val="00A247CE"/>
    <w:rsid w:val="00A2778D"/>
    <w:rsid w:val="00A314FC"/>
    <w:rsid w:val="00A34DFC"/>
    <w:rsid w:val="00A42FA2"/>
    <w:rsid w:val="00A43F50"/>
    <w:rsid w:val="00A45F17"/>
    <w:rsid w:val="00A50C73"/>
    <w:rsid w:val="00A524A0"/>
    <w:rsid w:val="00A534DB"/>
    <w:rsid w:val="00A545A4"/>
    <w:rsid w:val="00A56DDA"/>
    <w:rsid w:val="00A629FF"/>
    <w:rsid w:val="00A65EFD"/>
    <w:rsid w:val="00A660E7"/>
    <w:rsid w:val="00A7073B"/>
    <w:rsid w:val="00A730EF"/>
    <w:rsid w:val="00A74038"/>
    <w:rsid w:val="00A75302"/>
    <w:rsid w:val="00A81719"/>
    <w:rsid w:val="00A8214B"/>
    <w:rsid w:val="00A847F6"/>
    <w:rsid w:val="00A856EA"/>
    <w:rsid w:val="00A873B4"/>
    <w:rsid w:val="00A913E5"/>
    <w:rsid w:val="00A92D6F"/>
    <w:rsid w:val="00A9607F"/>
    <w:rsid w:val="00A97562"/>
    <w:rsid w:val="00A978C2"/>
    <w:rsid w:val="00AA0E06"/>
    <w:rsid w:val="00AA4701"/>
    <w:rsid w:val="00AA4C81"/>
    <w:rsid w:val="00AA6AF3"/>
    <w:rsid w:val="00AB1AED"/>
    <w:rsid w:val="00AB2398"/>
    <w:rsid w:val="00AB2C36"/>
    <w:rsid w:val="00AB3537"/>
    <w:rsid w:val="00AB5145"/>
    <w:rsid w:val="00AB7647"/>
    <w:rsid w:val="00AB77D1"/>
    <w:rsid w:val="00AC0AEE"/>
    <w:rsid w:val="00AC0DF3"/>
    <w:rsid w:val="00AC1628"/>
    <w:rsid w:val="00AC7B6E"/>
    <w:rsid w:val="00AC7F27"/>
    <w:rsid w:val="00AD27D8"/>
    <w:rsid w:val="00AD3087"/>
    <w:rsid w:val="00AD4C82"/>
    <w:rsid w:val="00AE0BD4"/>
    <w:rsid w:val="00AE21E3"/>
    <w:rsid w:val="00AE2BF0"/>
    <w:rsid w:val="00AE34DA"/>
    <w:rsid w:val="00AE3BB3"/>
    <w:rsid w:val="00AE65FA"/>
    <w:rsid w:val="00AE6A43"/>
    <w:rsid w:val="00AF28FA"/>
    <w:rsid w:val="00B006EC"/>
    <w:rsid w:val="00B007D4"/>
    <w:rsid w:val="00B01193"/>
    <w:rsid w:val="00B027AC"/>
    <w:rsid w:val="00B03E50"/>
    <w:rsid w:val="00B07C35"/>
    <w:rsid w:val="00B07D8A"/>
    <w:rsid w:val="00B12A83"/>
    <w:rsid w:val="00B13E69"/>
    <w:rsid w:val="00B140D4"/>
    <w:rsid w:val="00B166AA"/>
    <w:rsid w:val="00B22274"/>
    <w:rsid w:val="00B26793"/>
    <w:rsid w:val="00B31654"/>
    <w:rsid w:val="00B33374"/>
    <w:rsid w:val="00B343E3"/>
    <w:rsid w:val="00B428A1"/>
    <w:rsid w:val="00B43CE1"/>
    <w:rsid w:val="00B44090"/>
    <w:rsid w:val="00B463D1"/>
    <w:rsid w:val="00B556AA"/>
    <w:rsid w:val="00B605DF"/>
    <w:rsid w:val="00B62FAD"/>
    <w:rsid w:val="00B64124"/>
    <w:rsid w:val="00B655EB"/>
    <w:rsid w:val="00B73F68"/>
    <w:rsid w:val="00B75175"/>
    <w:rsid w:val="00B7732C"/>
    <w:rsid w:val="00B77B98"/>
    <w:rsid w:val="00B824DD"/>
    <w:rsid w:val="00B82BBA"/>
    <w:rsid w:val="00B840F6"/>
    <w:rsid w:val="00B84873"/>
    <w:rsid w:val="00B85205"/>
    <w:rsid w:val="00B92AE9"/>
    <w:rsid w:val="00B96356"/>
    <w:rsid w:val="00B96879"/>
    <w:rsid w:val="00BA03EB"/>
    <w:rsid w:val="00BA5D92"/>
    <w:rsid w:val="00BA697C"/>
    <w:rsid w:val="00BA6C19"/>
    <w:rsid w:val="00BA79A2"/>
    <w:rsid w:val="00BB0BBD"/>
    <w:rsid w:val="00BB146C"/>
    <w:rsid w:val="00BB1E8A"/>
    <w:rsid w:val="00BB4E51"/>
    <w:rsid w:val="00BB539C"/>
    <w:rsid w:val="00BB542F"/>
    <w:rsid w:val="00BC0D7E"/>
    <w:rsid w:val="00BC2AA0"/>
    <w:rsid w:val="00BC3EE7"/>
    <w:rsid w:val="00BC6307"/>
    <w:rsid w:val="00BC6FA0"/>
    <w:rsid w:val="00BD2852"/>
    <w:rsid w:val="00BD2C13"/>
    <w:rsid w:val="00BD3B47"/>
    <w:rsid w:val="00BD4401"/>
    <w:rsid w:val="00BD6292"/>
    <w:rsid w:val="00BD788F"/>
    <w:rsid w:val="00BD7F43"/>
    <w:rsid w:val="00BE69CE"/>
    <w:rsid w:val="00BE7877"/>
    <w:rsid w:val="00BF12DC"/>
    <w:rsid w:val="00BF2B69"/>
    <w:rsid w:val="00BF3845"/>
    <w:rsid w:val="00BF4A20"/>
    <w:rsid w:val="00BF56A6"/>
    <w:rsid w:val="00BF686A"/>
    <w:rsid w:val="00BF7EA4"/>
    <w:rsid w:val="00C01827"/>
    <w:rsid w:val="00C07E32"/>
    <w:rsid w:val="00C157A1"/>
    <w:rsid w:val="00C24086"/>
    <w:rsid w:val="00C26AAE"/>
    <w:rsid w:val="00C26F7D"/>
    <w:rsid w:val="00C31E51"/>
    <w:rsid w:val="00C353B1"/>
    <w:rsid w:val="00C3639A"/>
    <w:rsid w:val="00C41A0B"/>
    <w:rsid w:val="00C42384"/>
    <w:rsid w:val="00C44E20"/>
    <w:rsid w:val="00C45CD3"/>
    <w:rsid w:val="00C45FBD"/>
    <w:rsid w:val="00C51688"/>
    <w:rsid w:val="00C5171C"/>
    <w:rsid w:val="00C51A6D"/>
    <w:rsid w:val="00C523CE"/>
    <w:rsid w:val="00C52D67"/>
    <w:rsid w:val="00C54B8B"/>
    <w:rsid w:val="00C54D7D"/>
    <w:rsid w:val="00C57AC9"/>
    <w:rsid w:val="00C60DE6"/>
    <w:rsid w:val="00C62BC6"/>
    <w:rsid w:val="00C6441B"/>
    <w:rsid w:val="00C64CC1"/>
    <w:rsid w:val="00C70528"/>
    <w:rsid w:val="00C7090B"/>
    <w:rsid w:val="00C70D41"/>
    <w:rsid w:val="00C74918"/>
    <w:rsid w:val="00C74AA6"/>
    <w:rsid w:val="00C82FBE"/>
    <w:rsid w:val="00C86A7E"/>
    <w:rsid w:val="00C87451"/>
    <w:rsid w:val="00C913C9"/>
    <w:rsid w:val="00C92226"/>
    <w:rsid w:val="00C9648A"/>
    <w:rsid w:val="00CA112B"/>
    <w:rsid w:val="00CA1CF3"/>
    <w:rsid w:val="00CA20C5"/>
    <w:rsid w:val="00CA2578"/>
    <w:rsid w:val="00CA28FF"/>
    <w:rsid w:val="00CA5A14"/>
    <w:rsid w:val="00CA7A09"/>
    <w:rsid w:val="00CB0F5B"/>
    <w:rsid w:val="00CB1F2B"/>
    <w:rsid w:val="00CB4973"/>
    <w:rsid w:val="00CB4A23"/>
    <w:rsid w:val="00CB7F78"/>
    <w:rsid w:val="00CC2ADF"/>
    <w:rsid w:val="00CC404B"/>
    <w:rsid w:val="00CC44F2"/>
    <w:rsid w:val="00CC56BB"/>
    <w:rsid w:val="00CC633E"/>
    <w:rsid w:val="00CD14F1"/>
    <w:rsid w:val="00CD58AD"/>
    <w:rsid w:val="00CD6FD9"/>
    <w:rsid w:val="00CE006F"/>
    <w:rsid w:val="00CE27AC"/>
    <w:rsid w:val="00CE281F"/>
    <w:rsid w:val="00CE3B4B"/>
    <w:rsid w:val="00CE46C0"/>
    <w:rsid w:val="00CE480A"/>
    <w:rsid w:val="00CF2A81"/>
    <w:rsid w:val="00CF5AE6"/>
    <w:rsid w:val="00CF5D81"/>
    <w:rsid w:val="00CF700D"/>
    <w:rsid w:val="00D0293A"/>
    <w:rsid w:val="00D0537A"/>
    <w:rsid w:val="00D05E9C"/>
    <w:rsid w:val="00D061EA"/>
    <w:rsid w:val="00D06482"/>
    <w:rsid w:val="00D10757"/>
    <w:rsid w:val="00D1332B"/>
    <w:rsid w:val="00D16592"/>
    <w:rsid w:val="00D1781F"/>
    <w:rsid w:val="00D20CB9"/>
    <w:rsid w:val="00D21411"/>
    <w:rsid w:val="00D2147B"/>
    <w:rsid w:val="00D2188F"/>
    <w:rsid w:val="00D22268"/>
    <w:rsid w:val="00D23189"/>
    <w:rsid w:val="00D253C3"/>
    <w:rsid w:val="00D271B2"/>
    <w:rsid w:val="00D275FC"/>
    <w:rsid w:val="00D304F5"/>
    <w:rsid w:val="00D30E95"/>
    <w:rsid w:val="00D31368"/>
    <w:rsid w:val="00D3246D"/>
    <w:rsid w:val="00D32FF8"/>
    <w:rsid w:val="00D33074"/>
    <w:rsid w:val="00D34551"/>
    <w:rsid w:val="00D34AF5"/>
    <w:rsid w:val="00D35FEC"/>
    <w:rsid w:val="00D37B64"/>
    <w:rsid w:val="00D41023"/>
    <w:rsid w:val="00D45C20"/>
    <w:rsid w:val="00D4604B"/>
    <w:rsid w:val="00D46D6E"/>
    <w:rsid w:val="00D47D89"/>
    <w:rsid w:val="00D50188"/>
    <w:rsid w:val="00D52311"/>
    <w:rsid w:val="00D524C1"/>
    <w:rsid w:val="00D544B1"/>
    <w:rsid w:val="00D549BC"/>
    <w:rsid w:val="00D556AB"/>
    <w:rsid w:val="00D55CB6"/>
    <w:rsid w:val="00D55F98"/>
    <w:rsid w:val="00D56E5C"/>
    <w:rsid w:val="00D67DB4"/>
    <w:rsid w:val="00D74800"/>
    <w:rsid w:val="00D771B2"/>
    <w:rsid w:val="00D774EB"/>
    <w:rsid w:val="00D811FA"/>
    <w:rsid w:val="00D815B4"/>
    <w:rsid w:val="00D85C55"/>
    <w:rsid w:val="00D85CEB"/>
    <w:rsid w:val="00D90507"/>
    <w:rsid w:val="00D92E1F"/>
    <w:rsid w:val="00D92FE6"/>
    <w:rsid w:val="00D93E5A"/>
    <w:rsid w:val="00D9658A"/>
    <w:rsid w:val="00D96D42"/>
    <w:rsid w:val="00D97C41"/>
    <w:rsid w:val="00DA07F2"/>
    <w:rsid w:val="00DA0DC0"/>
    <w:rsid w:val="00DA1983"/>
    <w:rsid w:val="00DA278C"/>
    <w:rsid w:val="00DA466C"/>
    <w:rsid w:val="00DA6864"/>
    <w:rsid w:val="00DB132D"/>
    <w:rsid w:val="00DB1DED"/>
    <w:rsid w:val="00DB1ECB"/>
    <w:rsid w:val="00DB39E3"/>
    <w:rsid w:val="00DB4753"/>
    <w:rsid w:val="00DB552A"/>
    <w:rsid w:val="00DB6727"/>
    <w:rsid w:val="00DC05E2"/>
    <w:rsid w:val="00DC1AC4"/>
    <w:rsid w:val="00DC6ED0"/>
    <w:rsid w:val="00DD1013"/>
    <w:rsid w:val="00DD4DC2"/>
    <w:rsid w:val="00DD52A8"/>
    <w:rsid w:val="00DD5E7E"/>
    <w:rsid w:val="00DD6CEA"/>
    <w:rsid w:val="00DE09FA"/>
    <w:rsid w:val="00DE0B90"/>
    <w:rsid w:val="00DE1572"/>
    <w:rsid w:val="00DE1F85"/>
    <w:rsid w:val="00DE32C6"/>
    <w:rsid w:val="00DE54D4"/>
    <w:rsid w:val="00DE5DB4"/>
    <w:rsid w:val="00DF21D9"/>
    <w:rsid w:val="00DF2CCA"/>
    <w:rsid w:val="00DF4183"/>
    <w:rsid w:val="00DF4CD7"/>
    <w:rsid w:val="00DF5C9A"/>
    <w:rsid w:val="00DF73A8"/>
    <w:rsid w:val="00DF76DD"/>
    <w:rsid w:val="00E0057F"/>
    <w:rsid w:val="00E008A9"/>
    <w:rsid w:val="00E00DB4"/>
    <w:rsid w:val="00E01E6B"/>
    <w:rsid w:val="00E03161"/>
    <w:rsid w:val="00E04828"/>
    <w:rsid w:val="00E10C89"/>
    <w:rsid w:val="00E118F2"/>
    <w:rsid w:val="00E13573"/>
    <w:rsid w:val="00E13753"/>
    <w:rsid w:val="00E13918"/>
    <w:rsid w:val="00E13EB2"/>
    <w:rsid w:val="00E153F7"/>
    <w:rsid w:val="00E15EE8"/>
    <w:rsid w:val="00E20667"/>
    <w:rsid w:val="00E20C8D"/>
    <w:rsid w:val="00E223B9"/>
    <w:rsid w:val="00E22887"/>
    <w:rsid w:val="00E24F77"/>
    <w:rsid w:val="00E31B09"/>
    <w:rsid w:val="00E3225C"/>
    <w:rsid w:val="00E32A74"/>
    <w:rsid w:val="00E35552"/>
    <w:rsid w:val="00E35B57"/>
    <w:rsid w:val="00E36170"/>
    <w:rsid w:val="00E3798D"/>
    <w:rsid w:val="00E37992"/>
    <w:rsid w:val="00E429CE"/>
    <w:rsid w:val="00E43563"/>
    <w:rsid w:val="00E439AD"/>
    <w:rsid w:val="00E44780"/>
    <w:rsid w:val="00E449CA"/>
    <w:rsid w:val="00E4663D"/>
    <w:rsid w:val="00E520B8"/>
    <w:rsid w:val="00E53CF9"/>
    <w:rsid w:val="00E5536A"/>
    <w:rsid w:val="00E629B5"/>
    <w:rsid w:val="00E65D1B"/>
    <w:rsid w:val="00E668D1"/>
    <w:rsid w:val="00E66D2A"/>
    <w:rsid w:val="00E677E0"/>
    <w:rsid w:val="00E71555"/>
    <w:rsid w:val="00E72217"/>
    <w:rsid w:val="00E73AAE"/>
    <w:rsid w:val="00E7568D"/>
    <w:rsid w:val="00E7656C"/>
    <w:rsid w:val="00E77096"/>
    <w:rsid w:val="00E800EB"/>
    <w:rsid w:val="00E804E7"/>
    <w:rsid w:val="00E80E2D"/>
    <w:rsid w:val="00E82856"/>
    <w:rsid w:val="00E838F2"/>
    <w:rsid w:val="00E85E4B"/>
    <w:rsid w:val="00E872D1"/>
    <w:rsid w:val="00E87533"/>
    <w:rsid w:val="00E9386C"/>
    <w:rsid w:val="00E93E3A"/>
    <w:rsid w:val="00E95231"/>
    <w:rsid w:val="00E972A3"/>
    <w:rsid w:val="00E976A4"/>
    <w:rsid w:val="00E97702"/>
    <w:rsid w:val="00EA0165"/>
    <w:rsid w:val="00EA0403"/>
    <w:rsid w:val="00EA1096"/>
    <w:rsid w:val="00EA11EC"/>
    <w:rsid w:val="00EA1A82"/>
    <w:rsid w:val="00EA23B9"/>
    <w:rsid w:val="00EA30C7"/>
    <w:rsid w:val="00EA69E8"/>
    <w:rsid w:val="00EA74ED"/>
    <w:rsid w:val="00EB10E4"/>
    <w:rsid w:val="00EB2869"/>
    <w:rsid w:val="00EB369B"/>
    <w:rsid w:val="00EB6224"/>
    <w:rsid w:val="00EC0D1C"/>
    <w:rsid w:val="00EC101D"/>
    <w:rsid w:val="00EC1531"/>
    <w:rsid w:val="00EC2864"/>
    <w:rsid w:val="00EC4667"/>
    <w:rsid w:val="00EC5499"/>
    <w:rsid w:val="00EC640B"/>
    <w:rsid w:val="00EC683D"/>
    <w:rsid w:val="00EC7324"/>
    <w:rsid w:val="00EC7E0D"/>
    <w:rsid w:val="00ED3E5A"/>
    <w:rsid w:val="00EE01F0"/>
    <w:rsid w:val="00EE3178"/>
    <w:rsid w:val="00EE6905"/>
    <w:rsid w:val="00EF3330"/>
    <w:rsid w:val="00EF4756"/>
    <w:rsid w:val="00EF4BBA"/>
    <w:rsid w:val="00EF50C8"/>
    <w:rsid w:val="00EF5C9B"/>
    <w:rsid w:val="00EF7F82"/>
    <w:rsid w:val="00F011A0"/>
    <w:rsid w:val="00F02E39"/>
    <w:rsid w:val="00F03844"/>
    <w:rsid w:val="00F06373"/>
    <w:rsid w:val="00F06661"/>
    <w:rsid w:val="00F0794E"/>
    <w:rsid w:val="00F116BB"/>
    <w:rsid w:val="00F11FE1"/>
    <w:rsid w:val="00F12CE6"/>
    <w:rsid w:val="00F15888"/>
    <w:rsid w:val="00F20589"/>
    <w:rsid w:val="00F24605"/>
    <w:rsid w:val="00F24CDE"/>
    <w:rsid w:val="00F2564B"/>
    <w:rsid w:val="00F25F7D"/>
    <w:rsid w:val="00F31124"/>
    <w:rsid w:val="00F31BBC"/>
    <w:rsid w:val="00F3354B"/>
    <w:rsid w:val="00F34B6B"/>
    <w:rsid w:val="00F34EF2"/>
    <w:rsid w:val="00F354FD"/>
    <w:rsid w:val="00F41025"/>
    <w:rsid w:val="00F4300B"/>
    <w:rsid w:val="00F43C37"/>
    <w:rsid w:val="00F43F33"/>
    <w:rsid w:val="00F45779"/>
    <w:rsid w:val="00F469A7"/>
    <w:rsid w:val="00F46E30"/>
    <w:rsid w:val="00F50845"/>
    <w:rsid w:val="00F50F8C"/>
    <w:rsid w:val="00F5106D"/>
    <w:rsid w:val="00F510FA"/>
    <w:rsid w:val="00F53BF2"/>
    <w:rsid w:val="00F5560F"/>
    <w:rsid w:val="00F639C4"/>
    <w:rsid w:val="00F655D2"/>
    <w:rsid w:val="00F65DB1"/>
    <w:rsid w:val="00F71620"/>
    <w:rsid w:val="00F74BF0"/>
    <w:rsid w:val="00F75606"/>
    <w:rsid w:val="00F76CB6"/>
    <w:rsid w:val="00F76E0C"/>
    <w:rsid w:val="00F77ACB"/>
    <w:rsid w:val="00F81AAB"/>
    <w:rsid w:val="00F81E49"/>
    <w:rsid w:val="00F8299A"/>
    <w:rsid w:val="00F83391"/>
    <w:rsid w:val="00F843B0"/>
    <w:rsid w:val="00F848BA"/>
    <w:rsid w:val="00F84FA1"/>
    <w:rsid w:val="00F85E4C"/>
    <w:rsid w:val="00F8711C"/>
    <w:rsid w:val="00F935E8"/>
    <w:rsid w:val="00F94985"/>
    <w:rsid w:val="00F9631F"/>
    <w:rsid w:val="00F96C1C"/>
    <w:rsid w:val="00FA215A"/>
    <w:rsid w:val="00FA4725"/>
    <w:rsid w:val="00FA6CBB"/>
    <w:rsid w:val="00FB1ED9"/>
    <w:rsid w:val="00FB1F58"/>
    <w:rsid w:val="00FB2E9E"/>
    <w:rsid w:val="00FB619E"/>
    <w:rsid w:val="00FB761C"/>
    <w:rsid w:val="00FC02D0"/>
    <w:rsid w:val="00FC512F"/>
    <w:rsid w:val="00FC54DC"/>
    <w:rsid w:val="00FC5E7B"/>
    <w:rsid w:val="00FC7D17"/>
    <w:rsid w:val="00FD00B1"/>
    <w:rsid w:val="00FD2017"/>
    <w:rsid w:val="00FD3697"/>
    <w:rsid w:val="00FD44C7"/>
    <w:rsid w:val="00FD49B1"/>
    <w:rsid w:val="00FD4A0E"/>
    <w:rsid w:val="00FD62CC"/>
    <w:rsid w:val="00FD69EB"/>
    <w:rsid w:val="00FE049E"/>
    <w:rsid w:val="00FE164B"/>
    <w:rsid w:val="00FE1A29"/>
    <w:rsid w:val="00FE1E1A"/>
    <w:rsid w:val="00FE20E5"/>
    <w:rsid w:val="00FE2A65"/>
    <w:rsid w:val="00FE52E4"/>
    <w:rsid w:val="00FE543E"/>
    <w:rsid w:val="00FE5475"/>
    <w:rsid w:val="00FE757B"/>
    <w:rsid w:val="00FF0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4:docId w14:val="145FED11"/>
  <w15:docId w15:val="{785315D3-7110-4280-964E-A757E494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7AC9"/>
  </w:style>
  <w:style w:type="paragraph" w:styleId="Heading1">
    <w:name w:val="heading 1"/>
    <w:basedOn w:val="Normal"/>
    <w:next w:val="Normal"/>
    <w:link w:val="Heading1Char"/>
    <w:uiPriority w:val="9"/>
    <w:qFormat/>
    <w:rsid w:val="005C12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1875FC"/>
    <w:pPr>
      <w:keepNext/>
      <w:spacing w:after="0" w:line="240" w:lineRule="auto"/>
      <w:ind w:hanging="284"/>
      <w:outlineLvl w:val="2"/>
    </w:pPr>
    <w:rPr>
      <w:rFonts w:ascii="Times New Roman" w:eastAsia="Times New Roman" w:hAnsi="Times New Roman" w:cs="Times New Roman"/>
      <w:b/>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820"/>
    <w:pPr>
      <w:ind w:left="720"/>
      <w:contextualSpacing/>
    </w:pPr>
  </w:style>
  <w:style w:type="paragraph" w:styleId="Title">
    <w:name w:val="Title"/>
    <w:basedOn w:val="Normal"/>
    <w:link w:val="TitleChar"/>
    <w:qFormat/>
    <w:rsid w:val="00654ED4"/>
    <w:pPr>
      <w:spacing w:after="12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654ED4"/>
    <w:rPr>
      <w:rFonts w:ascii="Arial" w:eastAsia="Times New Roman" w:hAnsi="Arial" w:cs="Times New Roman"/>
      <w:b/>
      <w:sz w:val="24"/>
      <w:szCs w:val="20"/>
    </w:rPr>
  </w:style>
  <w:style w:type="paragraph" w:styleId="Header">
    <w:name w:val="header"/>
    <w:basedOn w:val="Normal"/>
    <w:link w:val="HeaderChar"/>
    <w:unhideWhenUsed/>
    <w:rsid w:val="007A4752"/>
    <w:pPr>
      <w:tabs>
        <w:tab w:val="center" w:pos="4513"/>
        <w:tab w:val="right" w:pos="9026"/>
      </w:tabs>
      <w:spacing w:after="0" w:line="240" w:lineRule="auto"/>
    </w:pPr>
  </w:style>
  <w:style w:type="character" w:customStyle="1" w:styleId="HeaderChar">
    <w:name w:val="Header Char"/>
    <w:basedOn w:val="DefaultParagraphFont"/>
    <w:link w:val="Header"/>
    <w:rsid w:val="007A4752"/>
  </w:style>
  <w:style w:type="paragraph" w:styleId="Footer">
    <w:name w:val="footer"/>
    <w:basedOn w:val="Normal"/>
    <w:link w:val="FooterChar"/>
    <w:uiPriority w:val="99"/>
    <w:unhideWhenUsed/>
    <w:rsid w:val="007A4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52"/>
  </w:style>
  <w:style w:type="character" w:styleId="PageNumber">
    <w:name w:val="page number"/>
    <w:basedOn w:val="DefaultParagraphFont"/>
    <w:unhideWhenUsed/>
    <w:rsid w:val="003E4A01"/>
  </w:style>
  <w:style w:type="character" w:customStyle="1" w:styleId="Heading3Char">
    <w:name w:val="Heading 3 Char"/>
    <w:basedOn w:val="DefaultParagraphFont"/>
    <w:link w:val="Heading3"/>
    <w:rsid w:val="001875FC"/>
    <w:rPr>
      <w:rFonts w:ascii="Times New Roman" w:eastAsia="Times New Roman" w:hAnsi="Times New Roman" w:cs="Times New Roman"/>
      <w:b/>
      <w:szCs w:val="20"/>
      <w:u w:val="single"/>
    </w:rPr>
  </w:style>
  <w:style w:type="paragraph" w:styleId="NormalWeb">
    <w:name w:val="Normal (Web)"/>
    <w:basedOn w:val="Normal"/>
    <w:uiPriority w:val="99"/>
    <w:rsid w:val="000D5D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0EE"/>
    <w:rPr>
      <w:rFonts w:ascii="Tahoma" w:hAnsi="Tahoma" w:cs="Tahoma"/>
      <w:sz w:val="16"/>
      <w:szCs w:val="16"/>
    </w:rPr>
  </w:style>
  <w:style w:type="character" w:customStyle="1" w:styleId="ECA-headCharChar">
    <w:name w:val="*EC_A-head Char Char"/>
    <w:basedOn w:val="DefaultParagraphFont"/>
    <w:link w:val="ECA-head"/>
    <w:locked/>
    <w:rsid w:val="0095145D"/>
    <w:rPr>
      <w:rFonts w:ascii="Arial" w:hAnsi="Arial" w:cs="Arial"/>
      <w:color w:val="003366"/>
    </w:rPr>
  </w:style>
  <w:style w:type="paragraph" w:customStyle="1" w:styleId="ECA-head">
    <w:name w:val="*EC_A-head"/>
    <w:basedOn w:val="Normal"/>
    <w:link w:val="ECA-headCharChar"/>
    <w:rsid w:val="0095145D"/>
    <w:pPr>
      <w:keepNext/>
      <w:spacing w:after="240" w:line="240" w:lineRule="auto"/>
    </w:pPr>
    <w:rPr>
      <w:rFonts w:ascii="Arial" w:hAnsi="Arial" w:cs="Arial"/>
      <w:color w:val="003366"/>
    </w:rPr>
  </w:style>
  <w:style w:type="character" w:styleId="Hyperlink">
    <w:name w:val="Hyperlink"/>
    <w:basedOn w:val="DefaultParagraphFont"/>
    <w:uiPriority w:val="99"/>
    <w:unhideWhenUsed/>
    <w:rsid w:val="00646BA4"/>
    <w:rPr>
      <w:color w:val="0000FF" w:themeColor="hyperlink"/>
      <w:u w:val="single"/>
    </w:rPr>
  </w:style>
  <w:style w:type="paragraph" w:styleId="CommentText">
    <w:name w:val="annotation text"/>
    <w:basedOn w:val="Normal"/>
    <w:link w:val="CommentTextChar"/>
    <w:uiPriority w:val="99"/>
    <w:semiHidden/>
    <w:unhideWhenUsed/>
    <w:rsid w:val="009C6EB8"/>
    <w:pPr>
      <w:spacing w:line="240" w:lineRule="auto"/>
    </w:pPr>
    <w:rPr>
      <w:sz w:val="20"/>
      <w:szCs w:val="20"/>
    </w:rPr>
  </w:style>
  <w:style w:type="character" w:customStyle="1" w:styleId="CommentTextChar">
    <w:name w:val="Comment Text Char"/>
    <w:basedOn w:val="DefaultParagraphFont"/>
    <w:link w:val="CommentText"/>
    <w:uiPriority w:val="99"/>
    <w:semiHidden/>
    <w:rsid w:val="009C6EB8"/>
    <w:rPr>
      <w:sz w:val="20"/>
      <w:szCs w:val="20"/>
    </w:rPr>
  </w:style>
  <w:style w:type="character" w:customStyle="1" w:styleId="UnresolvedMention1">
    <w:name w:val="Unresolved Mention1"/>
    <w:basedOn w:val="DefaultParagraphFont"/>
    <w:uiPriority w:val="99"/>
    <w:semiHidden/>
    <w:unhideWhenUsed/>
    <w:rsid w:val="00CD6FD9"/>
    <w:rPr>
      <w:color w:val="808080"/>
      <w:shd w:val="clear" w:color="auto" w:fill="E6E6E6"/>
    </w:rPr>
  </w:style>
  <w:style w:type="paragraph" w:customStyle="1" w:styleId="Default">
    <w:name w:val="Default"/>
    <w:rsid w:val="00E429CE"/>
    <w:pPr>
      <w:autoSpaceDE w:val="0"/>
      <w:autoSpaceDN w:val="0"/>
      <w:adjustRightInd w:val="0"/>
      <w:spacing w:after="0" w:line="240" w:lineRule="auto"/>
    </w:pPr>
    <w:rPr>
      <w:rFonts w:ascii="Arial" w:hAnsi="Arial" w:cs="Arial"/>
      <w:color w:val="000000"/>
      <w:sz w:val="24"/>
      <w:szCs w:val="24"/>
    </w:rPr>
  </w:style>
  <w:style w:type="paragraph" w:customStyle="1" w:styleId="app-c-bannerdesc">
    <w:name w:val="app-c-banner__desc"/>
    <w:basedOn w:val="Normal"/>
    <w:rsid w:val="00E53C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sultation-date">
    <w:name w:val="consultation-date"/>
    <w:basedOn w:val="DefaultParagraphFont"/>
    <w:rsid w:val="00E53CF9"/>
  </w:style>
  <w:style w:type="character" w:styleId="UnresolvedMention">
    <w:name w:val="Unresolved Mention"/>
    <w:basedOn w:val="DefaultParagraphFont"/>
    <w:uiPriority w:val="99"/>
    <w:semiHidden/>
    <w:unhideWhenUsed/>
    <w:rsid w:val="00B824DD"/>
    <w:rPr>
      <w:color w:val="605E5C"/>
      <w:shd w:val="clear" w:color="auto" w:fill="E1DFDD"/>
    </w:rPr>
  </w:style>
  <w:style w:type="character" w:customStyle="1" w:styleId="Heading1Char">
    <w:name w:val="Heading 1 Char"/>
    <w:basedOn w:val="DefaultParagraphFont"/>
    <w:link w:val="Heading1"/>
    <w:uiPriority w:val="9"/>
    <w:rsid w:val="005C123A"/>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F94985"/>
    <w:rPr>
      <w:b/>
      <w:bCs/>
    </w:rPr>
  </w:style>
  <w:style w:type="character" w:styleId="FollowedHyperlink">
    <w:name w:val="FollowedHyperlink"/>
    <w:basedOn w:val="DefaultParagraphFont"/>
    <w:uiPriority w:val="99"/>
    <w:semiHidden/>
    <w:unhideWhenUsed/>
    <w:rsid w:val="00B22274"/>
    <w:rPr>
      <w:color w:val="800080" w:themeColor="followedHyperlink"/>
      <w:u w:val="single"/>
    </w:rPr>
  </w:style>
  <w:style w:type="character" w:styleId="CommentReference">
    <w:name w:val="annotation reference"/>
    <w:basedOn w:val="DefaultParagraphFont"/>
    <w:uiPriority w:val="99"/>
    <w:semiHidden/>
    <w:unhideWhenUsed/>
    <w:rsid w:val="001713A1"/>
    <w:rPr>
      <w:sz w:val="16"/>
      <w:szCs w:val="16"/>
    </w:rPr>
  </w:style>
  <w:style w:type="paragraph" w:styleId="CommentSubject">
    <w:name w:val="annotation subject"/>
    <w:basedOn w:val="CommentText"/>
    <w:next w:val="CommentText"/>
    <w:link w:val="CommentSubjectChar"/>
    <w:uiPriority w:val="99"/>
    <w:semiHidden/>
    <w:unhideWhenUsed/>
    <w:rsid w:val="001713A1"/>
    <w:rPr>
      <w:b/>
      <w:bCs/>
    </w:rPr>
  </w:style>
  <w:style w:type="character" w:customStyle="1" w:styleId="CommentSubjectChar">
    <w:name w:val="Comment Subject Char"/>
    <w:basedOn w:val="CommentTextChar"/>
    <w:link w:val="CommentSubject"/>
    <w:uiPriority w:val="99"/>
    <w:semiHidden/>
    <w:rsid w:val="001713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34">
      <w:bodyDiv w:val="1"/>
      <w:marLeft w:val="0"/>
      <w:marRight w:val="0"/>
      <w:marTop w:val="0"/>
      <w:marBottom w:val="0"/>
      <w:divBdr>
        <w:top w:val="none" w:sz="0" w:space="0" w:color="auto"/>
        <w:left w:val="none" w:sz="0" w:space="0" w:color="auto"/>
        <w:bottom w:val="none" w:sz="0" w:space="0" w:color="auto"/>
        <w:right w:val="none" w:sz="0" w:space="0" w:color="auto"/>
      </w:divBdr>
    </w:div>
    <w:div w:id="23097560">
      <w:bodyDiv w:val="1"/>
      <w:marLeft w:val="0"/>
      <w:marRight w:val="0"/>
      <w:marTop w:val="0"/>
      <w:marBottom w:val="0"/>
      <w:divBdr>
        <w:top w:val="none" w:sz="0" w:space="0" w:color="auto"/>
        <w:left w:val="none" w:sz="0" w:space="0" w:color="auto"/>
        <w:bottom w:val="none" w:sz="0" w:space="0" w:color="auto"/>
        <w:right w:val="none" w:sz="0" w:space="0" w:color="auto"/>
      </w:divBdr>
    </w:div>
    <w:div w:id="85617161">
      <w:bodyDiv w:val="1"/>
      <w:marLeft w:val="0"/>
      <w:marRight w:val="0"/>
      <w:marTop w:val="0"/>
      <w:marBottom w:val="0"/>
      <w:divBdr>
        <w:top w:val="none" w:sz="0" w:space="0" w:color="auto"/>
        <w:left w:val="none" w:sz="0" w:space="0" w:color="auto"/>
        <w:bottom w:val="none" w:sz="0" w:space="0" w:color="auto"/>
        <w:right w:val="none" w:sz="0" w:space="0" w:color="auto"/>
      </w:divBdr>
    </w:div>
    <w:div w:id="94908872">
      <w:bodyDiv w:val="1"/>
      <w:marLeft w:val="0"/>
      <w:marRight w:val="0"/>
      <w:marTop w:val="0"/>
      <w:marBottom w:val="0"/>
      <w:divBdr>
        <w:top w:val="none" w:sz="0" w:space="0" w:color="auto"/>
        <w:left w:val="none" w:sz="0" w:space="0" w:color="auto"/>
        <w:bottom w:val="none" w:sz="0" w:space="0" w:color="auto"/>
        <w:right w:val="none" w:sz="0" w:space="0" w:color="auto"/>
      </w:divBdr>
    </w:div>
    <w:div w:id="126553015">
      <w:bodyDiv w:val="1"/>
      <w:marLeft w:val="0"/>
      <w:marRight w:val="0"/>
      <w:marTop w:val="0"/>
      <w:marBottom w:val="0"/>
      <w:divBdr>
        <w:top w:val="none" w:sz="0" w:space="0" w:color="auto"/>
        <w:left w:val="none" w:sz="0" w:space="0" w:color="auto"/>
        <w:bottom w:val="none" w:sz="0" w:space="0" w:color="auto"/>
        <w:right w:val="none" w:sz="0" w:space="0" w:color="auto"/>
      </w:divBdr>
    </w:div>
    <w:div w:id="193541535">
      <w:bodyDiv w:val="1"/>
      <w:marLeft w:val="0"/>
      <w:marRight w:val="0"/>
      <w:marTop w:val="0"/>
      <w:marBottom w:val="0"/>
      <w:divBdr>
        <w:top w:val="none" w:sz="0" w:space="0" w:color="auto"/>
        <w:left w:val="none" w:sz="0" w:space="0" w:color="auto"/>
        <w:bottom w:val="none" w:sz="0" w:space="0" w:color="auto"/>
        <w:right w:val="none" w:sz="0" w:space="0" w:color="auto"/>
      </w:divBdr>
    </w:div>
    <w:div w:id="193737358">
      <w:bodyDiv w:val="1"/>
      <w:marLeft w:val="0"/>
      <w:marRight w:val="0"/>
      <w:marTop w:val="0"/>
      <w:marBottom w:val="0"/>
      <w:divBdr>
        <w:top w:val="none" w:sz="0" w:space="0" w:color="auto"/>
        <w:left w:val="none" w:sz="0" w:space="0" w:color="auto"/>
        <w:bottom w:val="none" w:sz="0" w:space="0" w:color="auto"/>
        <w:right w:val="none" w:sz="0" w:space="0" w:color="auto"/>
      </w:divBdr>
    </w:div>
    <w:div w:id="300383048">
      <w:bodyDiv w:val="1"/>
      <w:marLeft w:val="0"/>
      <w:marRight w:val="0"/>
      <w:marTop w:val="0"/>
      <w:marBottom w:val="0"/>
      <w:divBdr>
        <w:top w:val="none" w:sz="0" w:space="0" w:color="auto"/>
        <w:left w:val="none" w:sz="0" w:space="0" w:color="auto"/>
        <w:bottom w:val="none" w:sz="0" w:space="0" w:color="auto"/>
        <w:right w:val="none" w:sz="0" w:space="0" w:color="auto"/>
      </w:divBdr>
    </w:div>
    <w:div w:id="300497380">
      <w:bodyDiv w:val="1"/>
      <w:marLeft w:val="0"/>
      <w:marRight w:val="0"/>
      <w:marTop w:val="0"/>
      <w:marBottom w:val="0"/>
      <w:divBdr>
        <w:top w:val="none" w:sz="0" w:space="0" w:color="auto"/>
        <w:left w:val="none" w:sz="0" w:space="0" w:color="auto"/>
        <w:bottom w:val="none" w:sz="0" w:space="0" w:color="auto"/>
        <w:right w:val="none" w:sz="0" w:space="0" w:color="auto"/>
      </w:divBdr>
    </w:div>
    <w:div w:id="332876320">
      <w:bodyDiv w:val="1"/>
      <w:marLeft w:val="0"/>
      <w:marRight w:val="0"/>
      <w:marTop w:val="0"/>
      <w:marBottom w:val="0"/>
      <w:divBdr>
        <w:top w:val="none" w:sz="0" w:space="0" w:color="auto"/>
        <w:left w:val="none" w:sz="0" w:space="0" w:color="auto"/>
        <w:bottom w:val="none" w:sz="0" w:space="0" w:color="auto"/>
        <w:right w:val="none" w:sz="0" w:space="0" w:color="auto"/>
      </w:divBdr>
    </w:div>
    <w:div w:id="369184258">
      <w:bodyDiv w:val="1"/>
      <w:marLeft w:val="0"/>
      <w:marRight w:val="0"/>
      <w:marTop w:val="0"/>
      <w:marBottom w:val="0"/>
      <w:divBdr>
        <w:top w:val="none" w:sz="0" w:space="0" w:color="auto"/>
        <w:left w:val="none" w:sz="0" w:space="0" w:color="auto"/>
        <w:bottom w:val="none" w:sz="0" w:space="0" w:color="auto"/>
        <w:right w:val="none" w:sz="0" w:space="0" w:color="auto"/>
      </w:divBdr>
    </w:div>
    <w:div w:id="371925825">
      <w:bodyDiv w:val="1"/>
      <w:marLeft w:val="0"/>
      <w:marRight w:val="0"/>
      <w:marTop w:val="0"/>
      <w:marBottom w:val="0"/>
      <w:divBdr>
        <w:top w:val="none" w:sz="0" w:space="0" w:color="auto"/>
        <w:left w:val="none" w:sz="0" w:space="0" w:color="auto"/>
        <w:bottom w:val="none" w:sz="0" w:space="0" w:color="auto"/>
        <w:right w:val="none" w:sz="0" w:space="0" w:color="auto"/>
      </w:divBdr>
    </w:div>
    <w:div w:id="381054736">
      <w:bodyDiv w:val="1"/>
      <w:marLeft w:val="0"/>
      <w:marRight w:val="0"/>
      <w:marTop w:val="0"/>
      <w:marBottom w:val="0"/>
      <w:divBdr>
        <w:top w:val="none" w:sz="0" w:space="0" w:color="auto"/>
        <w:left w:val="none" w:sz="0" w:space="0" w:color="auto"/>
        <w:bottom w:val="none" w:sz="0" w:space="0" w:color="auto"/>
        <w:right w:val="none" w:sz="0" w:space="0" w:color="auto"/>
      </w:divBdr>
    </w:div>
    <w:div w:id="490408488">
      <w:bodyDiv w:val="1"/>
      <w:marLeft w:val="0"/>
      <w:marRight w:val="0"/>
      <w:marTop w:val="0"/>
      <w:marBottom w:val="0"/>
      <w:divBdr>
        <w:top w:val="none" w:sz="0" w:space="0" w:color="auto"/>
        <w:left w:val="none" w:sz="0" w:space="0" w:color="auto"/>
        <w:bottom w:val="none" w:sz="0" w:space="0" w:color="auto"/>
        <w:right w:val="none" w:sz="0" w:space="0" w:color="auto"/>
      </w:divBdr>
    </w:div>
    <w:div w:id="511770850">
      <w:bodyDiv w:val="1"/>
      <w:marLeft w:val="0"/>
      <w:marRight w:val="0"/>
      <w:marTop w:val="0"/>
      <w:marBottom w:val="0"/>
      <w:divBdr>
        <w:top w:val="none" w:sz="0" w:space="0" w:color="auto"/>
        <w:left w:val="none" w:sz="0" w:space="0" w:color="auto"/>
        <w:bottom w:val="none" w:sz="0" w:space="0" w:color="auto"/>
        <w:right w:val="none" w:sz="0" w:space="0" w:color="auto"/>
      </w:divBdr>
    </w:div>
    <w:div w:id="569313504">
      <w:bodyDiv w:val="1"/>
      <w:marLeft w:val="0"/>
      <w:marRight w:val="0"/>
      <w:marTop w:val="0"/>
      <w:marBottom w:val="0"/>
      <w:divBdr>
        <w:top w:val="none" w:sz="0" w:space="0" w:color="auto"/>
        <w:left w:val="none" w:sz="0" w:space="0" w:color="auto"/>
        <w:bottom w:val="none" w:sz="0" w:space="0" w:color="auto"/>
        <w:right w:val="none" w:sz="0" w:space="0" w:color="auto"/>
      </w:divBdr>
    </w:div>
    <w:div w:id="592784318">
      <w:bodyDiv w:val="1"/>
      <w:marLeft w:val="0"/>
      <w:marRight w:val="0"/>
      <w:marTop w:val="0"/>
      <w:marBottom w:val="0"/>
      <w:divBdr>
        <w:top w:val="none" w:sz="0" w:space="0" w:color="auto"/>
        <w:left w:val="none" w:sz="0" w:space="0" w:color="auto"/>
        <w:bottom w:val="none" w:sz="0" w:space="0" w:color="auto"/>
        <w:right w:val="none" w:sz="0" w:space="0" w:color="auto"/>
      </w:divBdr>
      <w:divsChild>
        <w:div w:id="1743258513">
          <w:marLeft w:val="0"/>
          <w:marRight w:val="0"/>
          <w:marTop w:val="0"/>
          <w:marBottom w:val="0"/>
          <w:divBdr>
            <w:top w:val="none" w:sz="0" w:space="0" w:color="auto"/>
            <w:left w:val="none" w:sz="0" w:space="0" w:color="auto"/>
            <w:bottom w:val="none" w:sz="0" w:space="0" w:color="auto"/>
            <w:right w:val="none" w:sz="0" w:space="0" w:color="auto"/>
          </w:divBdr>
          <w:divsChild>
            <w:div w:id="660936645">
              <w:marLeft w:val="0"/>
              <w:marRight w:val="0"/>
              <w:marTop w:val="0"/>
              <w:marBottom w:val="0"/>
              <w:divBdr>
                <w:top w:val="none" w:sz="0" w:space="0" w:color="auto"/>
                <w:left w:val="none" w:sz="0" w:space="0" w:color="auto"/>
                <w:bottom w:val="none" w:sz="0" w:space="0" w:color="auto"/>
                <w:right w:val="none" w:sz="0" w:space="0" w:color="auto"/>
              </w:divBdr>
              <w:divsChild>
                <w:div w:id="2133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7485">
          <w:marLeft w:val="0"/>
          <w:marRight w:val="0"/>
          <w:marTop w:val="0"/>
          <w:marBottom w:val="0"/>
          <w:divBdr>
            <w:top w:val="none" w:sz="0" w:space="0" w:color="auto"/>
            <w:left w:val="none" w:sz="0" w:space="0" w:color="auto"/>
            <w:bottom w:val="none" w:sz="0" w:space="0" w:color="auto"/>
            <w:right w:val="none" w:sz="0" w:space="0" w:color="auto"/>
          </w:divBdr>
          <w:divsChild>
            <w:div w:id="376315916">
              <w:marLeft w:val="0"/>
              <w:marRight w:val="0"/>
              <w:marTop w:val="0"/>
              <w:marBottom w:val="0"/>
              <w:divBdr>
                <w:top w:val="none" w:sz="0" w:space="0" w:color="auto"/>
                <w:left w:val="none" w:sz="0" w:space="0" w:color="auto"/>
                <w:bottom w:val="none" w:sz="0" w:space="0" w:color="auto"/>
                <w:right w:val="none" w:sz="0" w:space="0" w:color="auto"/>
              </w:divBdr>
              <w:divsChild>
                <w:div w:id="13640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06759">
      <w:bodyDiv w:val="1"/>
      <w:marLeft w:val="0"/>
      <w:marRight w:val="0"/>
      <w:marTop w:val="0"/>
      <w:marBottom w:val="0"/>
      <w:divBdr>
        <w:top w:val="none" w:sz="0" w:space="0" w:color="auto"/>
        <w:left w:val="none" w:sz="0" w:space="0" w:color="auto"/>
        <w:bottom w:val="none" w:sz="0" w:space="0" w:color="auto"/>
        <w:right w:val="none" w:sz="0" w:space="0" w:color="auto"/>
      </w:divBdr>
    </w:div>
    <w:div w:id="667053035">
      <w:bodyDiv w:val="1"/>
      <w:marLeft w:val="0"/>
      <w:marRight w:val="0"/>
      <w:marTop w:val="0"/>
      <w:marBottom w:val="0"/>
      <w:divBdr>
        <w:top w:val="none" w:sz="0" w:space="0" w:color="auto"/>
        <w:left w:val="none" w:sz="0" w:space="0" w:color="auto"/>
        <w:bottom w:val="none" w:sz="0" w:space="0" w:color="auto"/>
        <w:right w:val="none" w:sz="0" w:space="0" w:color="auto"/>
      </w:divBdr>
    </w:div>
    <w:div w:id="712461818">
      <w:bodyDiv w:val="1"/>
      <w:marLeft w:val="0"/>
      <w:marRight w:val="0"/>
      <w:marTop w:val="0"/>
      <w:marBottom w:val="0"/>
      <w:divBdr>
        <w:top w:val="none" w:sz="0" w:space="0" w:color="auto"/>
        <w:left w:val="none" w:sz="0" w:space="0" w:color="auto"/>
        <w:bottom w:val="none" w:sz="0" w:space="0" w:color="auto"/>
        <w:right w:val="none" w:sz="0" w:space="0" w:color="auto"/>
      </w:divBdr>
    </w:div>
    <w:div w:id="817499374">
      <w:bodyDiv w:val="1"/>
      <w:marLeft w:val="0"/>
      <w:marRight w:val="0"/>
      <w:marTop w:val="0"/>
      <w:marBottom w:val="0"/>
      <w:divBdr>
        <w:top w:val="none" w:sz="0" w:space="0" w:color="auto"/>
        <w:left w:val="none" w:sz="0" w:space="0" w:color="auto"/>
        <w:bottom w:val="none" w:sz="0" w:space="0" w:color="auto"/>
        <w:right w:val="none" w:sz="0" w:space="0" w:color="auto"/>
      </w:divBdr>
    </w:div>
    <w:div w:id="841775583">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sChild>
        <w:div w:id="135806381">
          <w:marLeft w:val="0"/>
          <w:marRight w:val="0"/>
          <w:marTop w:val="0"/>
          <w:marBottom w:val="0"/>
          <w:divBdr>
            <w:top w:val="none" w:sz="0" w:space="0" w:color="auto"/>
            <w:left w:val="none" w:sz="0" w:space="0" w:color="auto"/>
            <w:bottom w:val="none" w:sz="0" w:space="0" w:color="auto"/>
            <w:right w:val="none" w:sz="0" w:space="0" w:color="auto"/>
          </w:divBdr>
          <w:divsChild>
            <w:div w:id="1190336163">
              <w:marLeft w:val="0"/>
              <w:marRight w:val="0"/>
              <w:marTop w:val="0"/>
              <w:marBottom w:val="0"/>
              <w:divBdr>
                <w:top w:val="none" w:sz="0" w:space="0" w:color="auto"/>
                <w:left w:val="none" w:sz="0" w:space="0" w:color="auto"/>
                <w:bottom w:val="none" w:sz="0" w:space="0" w:color="auto"/>
                <w:right w:val="none" w:sz="0" w:space="0" w:color="auto"/>
              </w:divBdr>
              <w:divsChild>
                <w:div w:id="21402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93540">
      <w:bodyDiv w:val="1"/>
      <w:marLeft w:val="0"/>
      <w:marRight w:val="0"/>
      <w:marTop w:val="0"/>
      <w:marBottom w:val="0"/>
      <w:divBdr>
        <w:top w:val="none" w:sz="0" w:space="0" w:color="auto"/>
        <w:left w:val="none" w:sz="0" w:space="0" w:color="auto"/>
        <w:bottom w:val="none" w:sz="0" w:space="0" w:color="auto"/>
        <w:right w:val="none" w:sz="0" w:space="0" w:color="auto"/>
      </w:divBdr>
    </w:div>
    <w:div w:id="1009719488">
      <w:bodyDiv w:val="1"/>
      <w:marLeft w:val="0"/>
      <w:marRight w:val="0"/>
      <w:marTop w:val="0"/>
      <w:marBottom w:val="0"/>
      <w:divBdr>
        <w:top w:val="none" w:sz="0" w:space="0" w:color="auto"/>
        <w:left w:val="none" w:sz="0" w:space="0" w:color="auto"/>
        <w:bottom w:val="none" w:sz="0" w:space="0" w:color="auto"/>
        <w:right w:val="none" w:sz="0" w:space="0" w:color="auto"/>
      </w:divBdr>
    </w:div>
    <w:div w:id="1182623002">
      <w:bodyDiv w:val="1"/>
      <w:marLeft w:val="0"/>
      <w:marRight w:val="0"/>
      <w:marTop w:val="0"/>
      <w:marBottom w:val="0"/>
      <w:divBdr>
        <w:top w:val="none" w:sz="0" w:space="0" w:color="auto"/>
        <w:left w:val="none" w:sz="0" w:space="0" w:color="auto"/>
        <w:bottom w:val="none" w:sz="0" w:space="0" w:color="auto"/>
        <w:right w:val="none" w:sz="0" w:space="0" w:color="auto"/>
      </w:divBdr>
    </w:div>
    <w:div w:id="1241255133">
      <w:bodyDiv w:val="1"/>
      <w:marLeft w:val="0"/>
      <w:marRight w:val="0"/>
      <w:marTop w:val="0"/>
      <w:marBottom w:val="0"/>
      <w:divBdr>
        <w:top w:val="none" w:sz="0" w:space="0" w:color="auto"/>
        <w:left w:val="none" w:sz="0" w:space="0" w:color="auto"/>
        <w:bottom w:val="none" w:sz="0" w:space="0" w:color="auto"/>
        <w:right w:val="none" w:sz="0" w:space="0" w:color="auto"/>
      </w:divBdr>
    </w:div>
    <w:div w:id="1256791405">
      <w:bodyDiv w:val="1"/>
      <w:marLeft w:val="0"/>
      <w:marRight w:val="0"/>
      <w:marTop w:val="0"/>
      <w:marBottom w:val="0"/>
      <w:divBdr>
        <w:top w:val="none" w:sz="0" w:space="0" w:color="auto"/>
        <w:left w:val="none" w:sz="0" w:space="0" w:color="auto"/>
        <w:bottom w:val="none" w:sz="0" w:space="0" w:color="auto"/>
        <w:right w:val="none" w:sz="0" w:space="0" w:color="auto"/>
      </w:divBdr>
    </w:div>
    <w:div w:id="1293099543">
      <w:bodyDiv w:val="1"/>
      <w:marLeft w:val="0"/>
      <w:marRight w:val="0"/>
      <w:marTop w:val="0"/>
      <w:marBottom w:val="0"/>
      <w:divBdr>
        <w:top w:val="none" w:sz="0" w:space="0" w:color="auto"/>
        <w:left w:val="none" w:sz="0" w:space="0" w:color="auto"/>
        <w:bottom w:val="none" w:sz="0" w:space="0" w:color="auto"/>
        <w:right w:val="none" w:sz="0" w:space="0" w:color="auto"/>
      </w:divBdr>
    </w:div>
    <w:div w:id="1311055286">
      <w:bodyDiv w:val="1"/>
      <w:marLeft w:val="0"/>
      <w:marRight w:val="0"/>
      <w:marTop w:val="0"/>
      <w:marBottom w:val="0"/>
      <w:divBdr>
        <w:top w:val="none" w:sz="0" w:space="0" w:color="auto"/>
        <w:left w:val="none" w:sz="0" w:space="0" w:color="auto"/>
        <w:bottom w:val="none" w:sz="0" w:space="0" w:color="auto"/>
        <w:right w:val="none" w:sz="0" w:space="0" w:color="auto"/>
      </w:divBdr>
    </w:div>
    <w:div w:id="1406797799">
      <w:bodyDiv w:val="1"/>
      <w:marLeft w:val="0"/>
      <w:marRight w:val="0"/>
      <w:marTop w:val="0"/>
      <w:marBottom w:val="0"/>
      <w:divBdr>
        <w:top w:val="none" w:sz="0" w:space="0" w:color="auto"/>
        <w:left w:val="none" w:sz="0" w:space="0" w:color="auto"/>
        <w:bottom w:val="none" w:sz="0" w:space="0" w:color="auto"/>
        <w:right w:val="none" w:sz="0" w:space="0" w:color="auto"/>
      </w:divBdr>
    </w:div>
    <w:div w:id="1476991385">
      <w:bodyDiv w:val="1"/>
      <w:marLeft w:val="0"/>
      <w:marRight w:val="0"/>
      <w:marTop w:val="0"/>
      <w:marBottom w:val="0"/>
      <w:divBdr>
        <w:top w:val="none" w:sz="0" w:space="0" w:color="auto"/>
        <w:left w:val="none" w:sz="0" w:space="0" w:color="auto"/>
        <w:bottom w:val="none" w:sz="0" w:space="0" w:color="auto"/>
        <w:right w:val="none" w:sz="0" w:space="0" w:color="auto"/>
      </w:divBdr>
    </w:div>
    <w:div w:id="1530072739">
      <w:bodyDiv w:val="1"/>
      <w:marLeft w:val="0"/>
      <w:marRight w:val="0"/>
      <w:marTop w:val="0"/>
      <w:marBottom w:val="0"/>
      <w:divBdr>
        <w:top w:val="none" w:sz="0" w:space="0" w:color="auto"/>
        <w:left w:val="none" w:sz="0" w:space="0" w:color="auto"/>
        <w:bottom w:val="none" w:sz="0" w:space="0" w:color="auto"/>
        <w:right w:val="none" w:sz="0" w:space="0" w:color="auto"/>
      </w:divBdr>
    </w:div>
    <w:div w:id="1556816671">
      <w:bodyDiv w:val="1"/>
      <w:marLeft w:val="0"/>
      <w:marRight w:val="0"/>
      <w:marTop w:val="0"/>
      <w:marBottom w:val="0"/>
      <w:divBdr>
        <w:top w:val="none" w:sz="0" w:space="0" w:color="auto"/>
        <w:left w:val="none" w:sz="0" w:space="0" w:color="auto"/>
        <w:bottom w:val="none" w:sz="0" w:space="0" w:color="auto"/>
        <w:right w:val="none" w:sz="0" w:space="0" w:color="auto"/>
      </w:divBdr>
    </w:div>
    <w:div w:id="1563371780">
      <w:bodyDiv w:val="1"/>
      <w:marLeft w:val="0"/>
      <w:marRight w:val="0"/>
      <w:marTop w:val="0"/>
      <w:marBottom w:val="0"/>
      <w:divBdr>
        <w:top w:val="none" w:sz="0" w:space="0" w:color="auto"/>
        <w:left w:val="none" w:sz="0" w:space="0" w:color="auto"/>
        <w:bottom w:val="none" w:sz="0" w:space="0" w:color="auto"/>
        <w:right w:val="none" w:sz="0" w:space="0" w:color="auto"/>
      </w:divBdr>
    </w:div>
    <w:div w:id="1573001380">
      <w:bodyDiv w:val="1"/>
      <w:marLeft w:val="0"/>
      <w:marRight w:val="0"/>
      <w:marTop w:val="0"/>
      <w:marBottom w:val="0"/>
      <w:divBdr>
        <w:top w:val="none" w:sz="0" w:space="0" w:color="auto"/>
        <w:left w:val="none" w:sz="0" w:space="0" w:color="auto"/>
        <w:bottom w:val="none" w:sz="0" w:space="0" w:color="auto"/>
        <w:right w:val="none" w:sz="0" w:space="0" w:color="auto"/>
      </w:divBdr>
    </w:div>
    <w:div w:id="1613249241">
      <w:bodyDiv w:val="1"/>
      <w:marLeft w:val="0"/>
      <w:marRight w:val="0"/>
      <w:marTop w:val="0"/>
      <w:marBottom w:val="0"/>
      <w:divBdr>
        <w:top w:val="none" w:sz="0" w:space="0" w:color="auto"/>
        <w:left w:val="none" w:sz="0" w:space="0" w:color="auto"/>
        <w:bottom w:val="none" w:sz="0" w:space="0" w:color="auto"/>
        <w:right w:val="none" w:sz="0" w:space="0" w:color="auto"/>
      </w:divBdr>
    </w:div>
    <w:div w:id="1751196775">
      <w:bodyDiv w:val="1"/>
      <w:marLeft w:val="0"/>
      <w:marRight w:val="0"/>
      <w:marTop w:val="0"/>
      <w:marBottom w:val="0"/>
      <w:divBdr>
        <w:top w:val="none" w:sz="0" w:space="0" w:color="auto"/>
        <w:left w:val="none" w:sz="0" w:space="0" w:color="auto"/>
        <w:bottom w:val="none" w:sz="0" w:space="0" w:color="auto"/>
        <w:right w:val="none" w:sz="0" w:space="0" w:color="auto"/>
      </w:divBdr>
    </w:div>
    <w:div w:id="1753618212">
      <w:bodyDiv w:val="1"/>
      <w:marLeft w:val="0"/>
      <w:marRight w:val="0"/>
      <w:marTop w:val="0"/>
      <w:marBottom w:val="0"/>
      <w:divBdr>
        <w:top w:val="none" w:sz="0" w:space="0" w:color="auto"/>
        <w:left w:val="none" w:sz="0" w:space="0" w:color="auto"/>
        <w:bottom w:val="none" w:sz="0" w:space="0" w:color="auto"/>
        <w:right w:val="none" w:sz="0" w:space="0" w:color="auto"/>
      </w:divBdr>
    </w:div>
    <w:div w:id="1764766512">
      <w:bodyDiv w:val="1"/>
      <w:marLeft w:val="0"/>
      <w:marRight w:val="0"/>
      <w:marTop w:val="0"/>
      <w:marBottom w:val="0"/>
      <w:divBdr>
        <w:top w:val="none" w:sz="0" w:space="0" w:color="auto"/>
        <w:left w:val="none" w:sz="0" w:space="0" w:color="auto"/>
        <w:bottom w:val="none" w:sz="0" w:space="0" w:color="auto"/>
        <w:right w:val="none" w:sz="0" w:space="0" w:color="auto"/>
      </w:divBdr>
    </w:div>
    <w:div w:id="1821074989">
      <w:bodyDiv w:val="1"/>
      <w:marLeft w:val="0"/>
      <w:marRight w:val="0"/>
      <w:marTop w:val="0"/>
      <w:marBottom w:val="0"/>
      <w:divBdr>
        <w:top w:val="none" w:sz="0" w:space="0" w:color="auto"/>
        <w:left w:val="none" w:sz="0" w:space="0" w:color="auto"/>
        <w:bottom w:val="none" w:sz="0" w:space="0" w:color="auto"/>
        <w:right w:val="none" w:sz="0" w:space="0" w:color="auto"/>
      </w:divBdr>
    </w:div>
    <w:div w:id="1875457695">
      <w:bodyDiv w:val="1"/>
      <w:marLeft w:val="0"/>
      <w:marRight w:val="0"/>
      <w:marTop w:val="0"/>
      <w:marBottom w:val="0"/>
      <w:divBdr>
        <w:top w:val="none" w:sz="0" w:space="0" w:color="auto"/>
        <w:left w:val="none" w:sz="0" w:space="0" w:color="auto"/>
        <w:bottom w:val="none" w:sz="0" w:space="0" w:color="auto"/>
        <w:right w:val="none" w:sz="0" w:space="0" w:color="auto"/>
      </w:divBdr>
      <w:divsChild>
        <w:div w:id="2124105339">
          <w:marLeft w:val="288"/>
          <w:marRight w:val="0"/>
          <w:marTop w:val="0"/>
          <w:marBottom w:val="180"/>
          <w:divBdr>
            <w:top w:val="none" w:sz="0" w:space="0" w:color="auto"/>
            <w:left w:val="none" w:sz="0" w:space="0" w:color="auto"/>
            <w:bottom w:val="none" w:sz="0" w:space="0" w:color="auto"/>
            <w:right w:val="none" w:sz="0" w:space="0" w:color="auto"/>
          </w:divBdr>
        </w:div>
      </w:divsChild>
    </w:div>
    <w:div w:id="1955626202">
      <w:bodyDiv w:val="1"/>
      <w:marLeft w:val="0"/>
      <w:marRight w:val="0"/>
      <w:marTop w:val="0"/>
      <w:marBottom w:val="0"/>
      <w:divBdr>
        <w:top w:val="none" w:sz="0" w:space="0" w:color="auto"/>
        <w:left w:val="none" w:sz="0" w:space="0" w:color="auto"/>
        <w:bottom w:val="none" w:sz="0" w:space="0" w:color="auto"/>
        <w:right w:val="none" w:sz="0" w:space="0" w:color="auto"/>
      </w:divBdr>
    </w:div>
    <w:div w:id="2015641548">
      <w:bodyDiv w:val="1"/>
      <w:marLeft w:val="0"/>
      <w:marRight w:val="0"/>
      <w:marTop w:val="0"/>
      <w:marBottom w:val="0"/>
      <w:divBdr>
        <w:top w:val="none" w:sz="0" w:space="0" w:color="auto"/>
        <w:left w:val="none" w:sz="0" w:space="0" w:color="auto"/>
        <w:bottom w:val="none" w:sz="0" w:space="0" w:color="auto"/>
        <w:right w:val="none" w:sz="0" w:space="0" w:color="auto"/>
      </w:divBdr>
    </w:div>
    <w:div w:id="2032948772">
      <w:bodyDiv w:val="1"/>
      <w:marLeft w:val="0"/>
      <w:marRight w:val="0"/>
      <w:marTop w:val="0"/>
      <w:marBottom w:val="0"/>
      <w:divBdr>
        <w:top w:val="none" w:sz="0" w:space="0" w:color="auto"/>
        <w:left w:val="none" w:sz="0" w:space="0" w:color="auto"/>
        <w:bottom w:val="none" w:sz="0" w:space="0" w:color="auto"/>
        <w:right w:val="none" w:sz="0" w:space="0" w:color="auto"/>
      </w:divBdr>
    </w:div>
    <w:div w:id="2093506906">
      <w:bodyDiv w:val="1"/>
      <w:marLeft w:val="0"/>
      <w:marRight w:val="0"/>
      <w:marTop w:val="0"/>
      <w:marBottom w:val="0"/>
      <w:divBdr>
        <w:top w:val="none" w:sz="0" w:space="0" w:color="auto"/>
        <w:left w:val="none" w:sz="0" w:space="0" w:color="auto"/>
        <w:bottom w:val="none" w:sz="0" w:space="0" w:color="auto"/>
        <w:right w:val="none" w:sz="0" w:space="0" w:color="auto"/>
      </w:divBdr>
    </w:div>
    <w:div w:id="2124766800">
      <w:bodyDiv w:val="1"/>
      <w:marLeft w:val="0"/>
      <w:marRight w:val="0"/>
      <w:marTop w:val="0"/>
      <w:marBottom w:val="0"/>
      <w:divBdr>
        <w:top w:val="none" w:sz="0" w:space="0" w:color="auto"/>
        <w:left w:val="none" w:sz="0" w:space="0" w:color="auto"/>
        <w:bottom w:val="none" w:sz="0" w:space="0" w:color="auto"/>
        <w:right w:val="none" w:sz="0" w:space="0" w:color="auto"/>
      </w:divBdr>
      <w:divsChild>
        <w:div w:id="1790665474">
          <w:marLeft w:val="288"/>
          <w:marRight w:val="0"/>
          <w:marTop w:val="0"/>
          <w:marBottom w:val="180"/>
          <w:divBdr>
            <w:top w:val="none" w:sz="0" w:space="0" w:color="auto"/>
            <w:left w:val="none" w:sz="0" w:space="0" w:color="auto"/>
            <w:bottom w:val="none" w:sz="0" w:space="0" w:color="auto"/>
            <w:right w:val="none" w:sz="0" w:space="0" w:color="auto"/>
          </w:divBdr>
        </w:div>
        <w:div w:id="174734665">
          <w:marLeft w:val="288"/>
          <w:marRight w:val="0"/>
          <w:marTop w:val="0"/>
          <w:marBottom w:val="180"/>
          <w:divBdr>
            <w:top w:val="none" w:sz="0" w:space="0" w:color="auto"/>
            <w:left w:val="none" w:sz="0" w:space="0" w:color="auto"/>
            <w:bottom w:val="none" w:sz="0" w:space="0" w:color="auto"/>
            <w:right w:val="none" w:sz="0" w:space="0" w:color="auto"/>
          </w:divBdr>
        </w:div>
        <w:div w:id="1826890434">
          <w:marLeft w:val="288"/>
          <w:marRight w:val="0"/>
          <w:marTop w:val="0"/>
          <w:marBottom w:val="180"/>
          <w:divBdr>
            <w:top w:val="none" w:sz="0" w:space="0" w:color="auto"/>
            <w:left w:val="none" w:sz="0" w:space="0" w:color="auto"/>
            <w:bottom w:val="none" w:sz="0" w:space="0" w:color="auto"/>
            <w:right w:val="none" w:sz="0" w:space="0" w:color="auto"/>
          </w:divBdr>
        </w:div>
        <w:div w:id="1384869856">
          <w:marLeft w:val="288"/>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b.scot/downloads/download/138/ecounting-bulletins-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rliament.scot/chamber-and-committees/official-report/what-was-said-in-parliament/meeting-of-parliament-01-02-2022?meeting=13558&amp;iob=123037"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liament.scot/bills-and-laws/bills/legislative-consent-memorandums/elections-bill?qry=elections%20bil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slation.gov.uk/sdsi/2022/9780111052655/introduction" TargetMode="External"/><Relationship Id="rId4" Type="http://schemas.openxmlformats.org/officeDocument/2006/relationships/settings" Target="settings.xml"/><Relationship Id="rId9" Type="http://schemas.openxmlformats.org/officeDocument/2006/relationships/hyperlink" Target="https://www.gov.scot/collections/diversity-in-political-representation-in-scotlan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79E1E-8676-4DB9-A831-7D9294B8B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Roseline Wilson</dc:creator>
  <cp:keywords/>
  <dc:description/>
  <cp:lastModifiedBy>Chris Highcock</cp:lastModifiedBy>
  <cp:revision>6</cp:revision>
  <cp:lastPrinted>2018-01-30T10:29:00Z</cp:lastPrinted>
  <dcterms:created xsi:type="dcterms:W3CDTF">2022-03-19T08:38:00Z</dcterms:created>
  <dcterms:modified xsi:type="dcterms:W3CDTF">2022-03-19T09:36:00Z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